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DB" w:rsidRPr="00327AE7" w:rsidRDefault="002B3EDB" w:rsidP="002B3EDB">
      <w:pPr>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ПРОЕКТ № </w:t>
      </w:r>
      <w:r w:rsidR="00683E4F">
        <w:rPr>
          <w:rFonts w:ascii="Times New Roman" w:eastAsia="Times New Roman" w:hAnsi="Times New Roman" w:cs="Times New Roman"/>
          <w:sz w:val="28"/>
          <w:szCs w:val="28"/>
          <w:lang w:val="uk-UA" w:eastAsia="ru-RU"/>
        </w:rPr>
        <w:t>4</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z w:val="28"/>
          <w:szCs w:val="28"/>
          <w:lang w:val="uk-UA" w:eastAsia="ru-RU"/>
        </w:rPr>
        <w:tab/>
      </w:r>
      <w:r w:rsidRPr="00327AE7">
        <w:rPr>
          <w:rFonts w:ascii="Times New Roman" w:eastAsia="Times New Roman" w:hAnsi="Times New Roman" w:cs="Times New Roman"/>
          <w:sz w:val="28"/>
          <w:szCs w:val="28"/>
          <w:lang w:val="uk-UA" w:eastAsia="ru-RU"/>
        </w:rPr>
        <w:tab/>
        <w:t xml:space="preserve">                                                              ЗАТВЕРДЖЕНО</w:t>
      </w:r>
    </w:p>
    <w:p w:rsidR="002B3EDB" w:rsidRPr="00327AE7" w:rsidRDefault="002B3EDB" w:rsidP="002B3EDB">
      <w:pPr>
        <w:spacing w:after="0" w:line="24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Рішення п’ятдесят третьої сесії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міської ради VII скликання                 </w:t>
      </w:r>
    </w:p>
    <w:p w:rsidR="002B3EDB" w:rsidRPr="00327AE7" w:rsidRDefault="002B3EDB" w:rsidP="002B3EDB">
      <w:pPr>
        <w:spacing w:after="0" w:line="360" w:lineRule="auto"/>
        <w:rPr>
          <w:rFonts w:ascii="Times New Roman" w:eastAsia="Times New Roman" w:hAnsi="Times New Roman" w:cs="Times New Roman"/>
          <w:color w:val="000000"/>
          <w:spacing w:val="4"/>
          <w:sz w:val="28"/>
          <w:szCs w:val="28"/>
          <w:lang w:val="uk-UA" w:eastAsia="ru-RU"/>
        </w:rPr>
      </w:pPr>
      <w:r w:rsidRPr="00327AE7">
        <w:rPr>
          <w:rFonts w:ascii="Times New Roman" w:eastAsia="Times New Roman" w:hAnsi="Times New Roman" w:cs="Times New Roman"/>
          <w:color w:val="000000"/>
          <w:spacing w:val="4"/>
          <w:sz w:val="28"/>
          <w:szCs w:val="28"/>
          <w:lang w:val="uk-UA" w:eastAsia="ru-RU"/>
        </w:rPr>
        <w:t xml:space="preserve">                                                                                        грудня 2019 року №</w:t>
      </w: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1F1DF0" w:rsidRPr="00327AE7" w:rsidRDefault="001F1DF0" w:rsidP="002B3EDB">
      <w:pPr>
        <w:spacing w:after="0" w:line="240" w:lineRule="auto"/>
        <w:jc w:val="center"/>
        <w:rPr>
          <w:rFonts w:ascii="Times New Roman" w:eastAsia="Times New Roman" w:hAnsi="Times New Roman" w:cs="Times New Roman"/>
          <w:b/>
          <w:sz w:val="32"/>
          <w:szCs w:val="32"/>
          <w:lang w:val="uk-UA" w:eastAsia="ru-RU"/>
        </w:rPr>
      </w:pPr>
    </w:p>
    <w:p w:rsidR="00EE5096" w:rsidRPr="00327AE7" w:rsidRDefault="00EE5096" w:rsidP="001F1DF0">
      <w:pPr>
        <w:spacing w:after="0" w:line="240" w:lineRule="auto"/>
        <w:jc w:val="center"/>
        <w:rPr>
          <w:rFonts w:ascii="Times New Roman" w:eastAsia="Times New Roman" w:hAnsi="Times New Roman" w:cs="Times New Roman"/>
          <w:b/>
          <w:sz w:val="28"/>
          <w:szCs w:val="32"/>
          <w:lang w:val="uk-UA" w:eastAsia="ru-RU"/>
        </w:rPr>
      </w:pP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ЦІЛЬОВА СОЦІАЛЬНА ПРОГРАМА</w:t>
      </w:r>
    </w:p>
    <w:p w:rsidR="002B3EDB" w:rsidRPr="0045051D" w:rsidRDefault="002B3EDB" w:rsidP="001F1DF0">
      <w:pPr>
        <w:spacing w:after="0" w:line="240" w:lineRule="auto"/>
        <w:jc w:val="center"/>
        <w:rPr>
          <w:rFonts w:ascii="Times New Roman" w:eastAsia="Times New Roman" w:hAnsi="Times New Roman" w:cs="Times New Roman"/>
          <w:b/>
          <w:color w:val="000000"/>
          <w:sz w:val="28"/>
          <w:szCs w:val="28"/>
          <w:lang w:val="uk-UA" w:eastAsia="ru-RU"/>
        </w:rPr>
      </w:pPr>
      <w:r w:rsidRPr="0045051D">
        <w:rPr>
          <w:rFonts w:ascii="Times New Roman" w:eastAsia="Times New Roman" w:hAnsi="Times New Roman" w:cs="Times New Roman"/>
          <w:b/>
          <w:color w:val="000000"/>
          <w:sz w:val="28"/>
          <w:szCs w:val="28"/>
          <w:lang w:val="uk-UA" w:eastAsia="ru-RU"/>
        </w:rPr>
        <w:t>розвитку цивільного захисту, реагування на надзвичайні</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r w:rsidRPr="0045051D">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2B3EDB" w:rsidRPr="0045051D"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1F1DF0">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м. Новгород-Сіверський </w:t>
      </w:r>
    </w:p>
    <w:p w:rsidR="002B3EDB" w:rsidRPr="00327AE7" w:rsidRDefault="002B3EDB" w:rsidP="002B3EDB">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2019 рік</w:t>
      </w:r>
    </w:p>
    <w:p w:rsidR="002B3EDB" w:rsidRPr="00327AE7" w:rsidRDefault="001F1DF0" w:rsidP="001F1DF0">
      <w:pPr>
        <w:spacing w:after="0" w:line="240" w:lineRule="auto"/>
        <w:ind w:left="2832" w:hanging="283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І.</w:t>
      </w:r>
      <w:r w:rsidR="002B3EDB" w:rsidRPr="00327AE7">
        <w:rPr>
          <w:rFonts w:ascii="Times New Roman" w:eastAsia="Times New Roman" w:hAnsi="Times New Roman" w:cs="Times New Roman"/>
          <w:b/>
          <w:sz w:val="28"/>
          <w:szCs w:val="28"/>
          <w:lang w:val="uk-UA" w:eastAsia="ru-RU"/>
        </w:rPr>
        <w:t>П</w:t>
      </w:r>
      <w:r w:rsidRPr="00327AE7">
        <w:rPr>
          <w:rFonts w:ascii="Times New Roman" w:eastAsia="Times New Roman" w:hAnsi="Times New Roman" w:cs="Times New Roman"/>
          <w:b/>
          <w:sz w:val="28"/>
          <w:szCs w:val="28"/>
          <w:lang w:val="uk-UA" w:eastAsia="ru-RU"/>
        </w:rPr>
        <w:t>аспорт</w:t>
      </w:r>
    </w:p>
    <w:p w:rsidR="001F1DF0" w:rsidRPr="00327AE7" w:rsidRDefault="001F1DF0" w:rsidP="001F1DF0">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sz w:val="28"/>
          <w:szCs w:val="28"/>
          <w:lang w:val="uk-UA" w:eastAsia="ru-RU"/>
        </w:rPr>
        <w:t xml:space="preserve">цільової соціальної програми </w:t>
      </w:r>
      <w:r w:rsidRPr="00327AE7">
        <w:rPr>
          <w:rFonts w:ascii="Times New Roman" w:eastAsia="Times New Roman" w:hAnsi="Times New Roman" w:cs="Times New Roman"/>
          <w:b/>
          <w:color w:val="000000"/>
          <w:sz w:val="28"/>
          <w:szCs w:val="28"/>
          <w:lang w:val="uk-UA" w:eastAsia="ru-RU"/>
        </w:rPr>
        <w:t xml:space="preserve">розвитку цивільного захисту, реагування </w:t>
      </w:r>
    </w:p>
    <w:p w:rsidR="00884925" w:rsidRPr="00327AE7" w:rsidRDefault="001F1DF0" w:rsidP="00884925">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color w:val="000000"/>
          <w:sz w:val="28"/>
          <w:szCs w:val="28"/>
          <w:lang w:val="uk-UA" w:eastAsia="ru-RU"/>
        </w:rPr>
        <w:t xml:space="preserve">на надзвичайні </w:t>
      </w:r>
      <w:r w:rsidRPr="00327AE7">
        <w:rPr>
          <w:rFonts w:ascii="Times New Roman" w:eastAsia="Times New Roman" w:hAnsi="Times New Roman" w:cs="Times New Roman"/>
          <w:b/>
          <w:sz w:val="28"/>
          <w:szCs w:val="28"/>
          <w:lang w:val="uk-UA" w:eastAsia="ru-RU"/>
        </w:rPr>
        <w:t>ситуації, події та ліквідації пожеж в Новгород-Сіверській міській об’єднаній територіальній громаді на 2020-2024 роки</w:t>
      </w:r>
    </w:p>
    <w:p w:rsidR="00F809C2" w:rsidRPr="00327AE7" w:rsidRDefault="00F809C2" w:rsidP="00884925">
      <w:pPr>
        <w:spacing w:after="0" w:line="240" w:lineRule="auto"/>
        <w:jc w:val="center"/>
        <w:rPr>
          <w:rFonts w:ascii="Times New Roman" w:eastAsia="Times New Roman" w:hAnsi="Times New Roman" w:cs="Times New Roman"/>
          <w:b/>
          <w:sz w:val="28"/>
          <w:szCs w:val="28"/>
          <w:lang w:val="uk-UA" w:eastAsia="ru-RU"/>
        </w:rPr>
      </w:pPr>
    </w:p>
    <w:tbl>
      <w:tblPr>
        <w:tblW w:w="9356" w:type="dxa"/>
        <w:tblInd w:w="5" w:type="dxa"/>
        <w:tblCellMar>
          <w:left w:w="0" w:type="dxa"/>
          <w:right w:w="0" w:type="dxa"/>
        </w:tblCellMar>
        <w:tblLook w:val="0000"/>
      </w:tblPr>
      <w:tblGrid>
        <w:gridCol w:w="567"/>
        <w:gridCol w:w="3684"/>
        <w:gridCol w:w="5105"/>
      </w:tblGrid>
      <w:tr w:rsidR="002B3EDB" w:rsidRPr="00327AE7" w:rsidTr="00444EC8">
        <w:trPr>
          <w:trHeight w:hRule="exact" w:val="810"/>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sz w:val="28"/>
                <w:szCs w:val="28"/>
                <w:lang w:val="uk-UA" w:eastAsia="ru-RU"/>
              </w:rPr>
              <w:t>1</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auto"/>
            </w:tcBorders>
            <w:vAlign w:val="bottom"/>
          </w:tcPr>
          <w:p w:rsidR="002B3EDB" w:rsidRPr="00327AE7" w:rsidRDefault="002B3EDB" w:rsidP="00444EC8">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noProof/>
                <w:sz w:val="28"/>
                <w:szCs w:val="28"/>
                <w:lang w:val="uk-UA" w:eastAsia="ru-RU"/>
              </w:rPr>
              <w:t>Ініціатор розроблення програми</w:t>
            </w:r>
          </w:p>
          <w:p w:rsidR="002B3EDB" w:rsidRPr="00327AE7" w:rsidRDefault="002B3EDB" w:rsidP="002B3EDB">
            <w:pPr>
              <w:widowControl w:val="0"/>
              <w:spacing w:after="0" w:line="240" w:lineRule="auto"/>
              <w:ind w:left="142" w:firstLine="322"/>
              <w:rPr>
                <w:rFonts w:ascii="Times New Roman" w:eastAsia="Times New Roman" w:hAnsi="Times New Roman" w:cs="Times New Roman"/>
                <w:b/>
                <w:sz w:val="28"/>
                <w:szCs w:val="28"/>
                <w:lang w:val="uk-UA" w:eastAsia="ru-RU"/>
              </w:rPr>
            </w:pP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444EC8">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w:t>
            </w:r>
            <w:r w:rsidR="00444EC8" w:rsidRPr="00327AE7">
              <w:rPr>
                <w:rFonts w:ascii="Times New Roman" w:hAnsi="Times New Roman" w:cs="Times New Roman"/>
                <w:sz w:val="28"/>
                <w:szCs w:val="28"/>
                <w:lang w:val="uk-UA"/>
              </w:rPr>
              <w:t xml:space="preserve"> </w:t>
            </w:r>
            <w:r w:rsidRPr="00327AE7">
              <w:rPr>
                <w:rFonts w:ascii="Times New Roman" w:hAnsi="Times New Roman" w:cs="Times New Roman"/>
                <w:sz w:val="28"/>
                <w:szCs w:val="28"/>
                <w:lang w:val="uk-UA"/>
              </w:rPr>
              <w:t>Сіверська міська рада</w:t>
            </w:r>
          </w:p>
        </w:tc>
      </w:tr>
      <w:tr w:rsidR="002B3EDB" w:rsidRPr="00683E4F" w:rsidTr="00444EC8">
        <w:trPr>
          <w:trHeight w:hRule="exact" w:val="74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2</w:t>
            </w:r>
            <w:r w:rsidR="001F1DF0" w:rsidRPr="00327AE7">
              <w:rPr>
                <w:rFonts w:ascii="Times New Roman" w:eastAsia="Times New Roman" w:hAnsi="Times New Roman" w:cs="Times New Roman"/>
                <w:b/>
                <w:sz w:val="28"/>
                <w:szCs w:val="28"/>
                <w:lang w:val="uk-UA" w:eastAsia="ru-RU"/>
              </w:rPr>
              <w:t>.</w:t>
            </w:r>
          </w:p>
        </w:tc>
        <w:tc>
          <w:tcPr>
            <w:tcW w:w="3684" w:type="dxa"/>
            <w:tcBorders>
              <w:top w:val="single" w:sz="4" w:space="0" w:color="auto"/>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Дата, номер і назва розпорядчого документа органу виконавчої влади про розроблення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Кодекс цивільного захисту України від 02.10.2012 № 5403-VІ, постанови Кабінету Міністрів України від 27 вересня 2017 р.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 від 19.08.2002 № 1200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забезпечення населення і особового складу невоєнізованих формувань засобами радіаційного та хімічного захисту ” (із змінами), від 06.03.2002 № 264 </w:t>
            </w:r>
            <w:proofErr w:type="spellStart"/>
            <w:r w:rsidRPr="00327AE7">
              <w:rPr>
                <w:rFonts w:ascii="Times New Roman" w:eastAsia="Times New Roman" w:hAnsi="Times New Roman" w:cs="Times New Roman"/>
                <w:sz w:val="28"/>
                <w:szCs w:val="28"/>
                <w:lang w:val="uk-UA" w:eastAsia="ru-RU"/>
              </w:rPr>
              <w:t>„Про</w:t>
            </w:r>
            <w:proofErr w:type="spellEnd"/>
            <w:r w:rsidRPr="00327AE7">
              <w:rPr>
                <w:rFonts w:ascii="Times New Roman" w:eastAsia="Times New Roman" w:hAnsi="Times New Roman" w:cs="Times New Roman"/>
                <w:sz w:val="28"/>
                <w:szCs w:val="28"/>
                <w:lang w:val="uk-UA" w:eastAsia="ru-RU"/>
              </w:rPr>
              <w:t xml:space="preserve"> затвердження Порядку обліку місць масового відпочинку населення на водних об’єктах ” (із змінами), Правил охорони життя людей на водних об’єктах України (із змінами), затверджених наказом МВС України від 10.04.2017  № 301 і зареєстрованих в Мін’юсті від 04 травня 2017 р. за № 566/30434, Закон України «Про місцеве самоврядування», Бюджетний кодекс України</w:t>
            </w:r>
          </w:p>
          <w:p w:rsidR="002B3EDB" w:rsidRPr="00327AE7" w:rsidRDefault="002B3EDB" w:rsidP="002B3EDB">
            <w:pPr>
              <w:widowControl w:val="0"/>
              <w:spacing w:after="0" w:line="240" w:lineRule="auto"/>
              <w:ind w:left="142"/>
              <w:rPr>
                <w:rFonts w:ascii="Times New Roman" w:eastAsia="Times New Roman" w:hAnsi="Times New Roman" w:cs="Times New Roman"/>
                <w:b/>
                <w:noProof/>
                <w:sz w:val="28"/>
                <w:szCs w:val="28"/>
                <w:lang w:val="uk-UA" w:eastAsia="ru-RU"/>
              </w:rPr>
            </w:pPr>
          </w:p>
        </w:tc>
      </w:tr>
      <w:tr w:rsidR="002B3EDB" w:rsidRPr="00683E4F" w:rsidTr="00884925">
        <w:trPr>
          <w:trHeight w:hRule="exact" w:val="1363"/>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3</w:t>
            </w:r>
            <w:r w:rsidR="00444EC8"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444EC8">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Розробник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tc>
      </w:tr>
      <w:tr w:rsidR="002B3EDB" w:rsidRPr="00683E4F" w:rsidTr="00884925">
        <w:trPr>
          <w:trHeight w:hRule="exact" w:val="141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4</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Відповідальний виконавець програми</w:t>
            </w:r>
          </w:p>
        </w:tc>
        <w:tc>
          <w:tcPr>
            <w:tcW w:w="5105" w:type="dxa"/>
            <w:tcBorders>
              <w:top w:val="single" w:sz="4" w:space="0" w:color="000000"/>
              <w:left w:val="single" w:sz="4" w:space="0" w:color="000000"/>
              <w:right w:val="single" w:sz="4" w:space="0" w:color="000000"/>
            </w:tcBorders>
            <w:vAlign w:val="bottom"/>
          </w:tcPr>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r w:rsidRPr="00327AE7">
              <w:rPr>
                <w:rFonts w:ascii="Times New Roman" w:eastAsia="Times New Roman" w:hAnsi="Times New Roman" w:cs="Times New Roman"/>
                <w:bCs/>
                <w:noProof/>
                <w:sz w:val="28"/>
                <w:szCs w:val="28"/>
                <w:lang w:val="uk-UA" w:eastAsia="ru-RU"/>
              </w:rPr>
              <w:t>Новгород-Сіверська міська рада</w:t>
            </w:r>
            <w:r w:rsidRPr="00327AE7">
              <w:rPr>
                <w:rFonts w:ascii="Times New Roman" w:eastAsia="Times New Roman" w:hAnsi="Times New Roman" w:cs="Times New Roman"/>
                <w:bCs/>
                <w:sz w:val="28"/>
                <w:szCs w:val="28"/>
                <w:lang w:val="uk-UA" w:eastAsia="ru-RU"/>
              </w:rPr>
              <w:t xml:space="preserve"> (Головний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bCs/>
                <w:noProof/>
                <w:sz w:val="28"/>
                <w:szCs w:val="28"/>
                <w:shd w:val="clear" w:color="auto" w:fill="FFFFFF"/>
                <w:lang w:val="uk-UA" w:eastAsia="ru-RU"/>
              </w:rPr>
            </w:pPr>
          </w:p>
          <w:p w:rsidR="002B3EDB" w:rsidRPr="00327AE7" w:rsidRDefault="002B3EDB" w:rsidP="002B3EDB">
            <w:pPr>
              <w:widowControl w:val="0"/>
              <w:spacing w:after="0" w:line="240" w:lineRule="auto"/>
              <w:rPr>
                <w:rFonts w:ascii="Times New Roman" w:eastAsia="Times New Roman" w:hAnsi="Times New Roman" w:cs="Times New Roman"/>
                <w:noProof/>
                <w:sz w:val="28"/>
                <w:szCs w:val="28"/>
                <w:lang w:val="uk-UA" w:eastAsia="ru-RU"/>
              </w:rPr>
            </w:pPr>
          </w:p>
        </w:tc>
      </w:tr>
      <w:tr w:rsidR="002B3EDB" w:rsidRPr="00327AE7" w:rsidTr="00F809C2">
        <w:trPr>
          <w:trHeight w:hRule="exact" w:val="1852"/>
        </w:trPr>
        <w:tc>
          <w:tcPr>
            <w:tcW w:w="567" w:type="dxa"/>
            <w:tcBorders>
              <w:top w:val="single" w:sz="4" w:space="0" w:color="000000"/>
              <w:left w:val="single" w:sz="4" w:space="0" w:color="000000"/>
            </w:tcBorders>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p>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5</w:t>
            </w:r>
            <w:r w:rsidR="00884925"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884925">
            <w:pPr>
              <w:widowControl w:val="0"/>
              <w:spacing w:after="0" w:line="240" w:lineRule="auto"/>
              <w:rPr>
                <w:rFonts w:ascii="Times New Roman" w:eastAsia="Times New Roman" w:hAnsi="Times New Roman" w:cs="Times New Roman"/>
                <w:b/>
                <w:noProof/>
                <w:sz w:val="28"/>
                <w:szCs w:val="28"/>
                <w:lang w:val="uk-UA" w:eastAsia="ru-RU"/>
              </w:rPr>
            </w:pPr>
            <w:r w:rsidRPr="00327AE7">
              <w:rPr>
                <w:rFonts w:ascii="Times New Roman" w:eastAsia="Times New Roman" w:hAnsi="Times New Roman" w:cs="Times New Roman"/>
                <w:b/>
                <w:bCs/>
                <w:noProof/>
                <w:sz w:val="28"/>
                <w:szCs w:val="28"/>
                <w:lang w:val="uk-UA" w:eastAsia="ru-RU"/>
              </w:rPr>
              <w:t>Учасники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2B3EDB" w:rsidP="00884925">
            <w:pPr>
              <w:rPr>
                <w:rFonts w:ascii="Times New Roman" w:hAnsi="Times New Roman" w:cs="Times New Roman"/>
                <w:sz w:val="28"/>
                <w:szCs w:val="28"/>
                <w:lang w:val="uk-UA"/>
              </w:rPr>
            </w:pPr>
            <w:r w:rsidRPr="00327AE7">
              <w:rPr>
                <w:rFonts w:ascii="Times New Roman" w:hAnsi="Times New Roman" w:cs="Times New Roman"/>
                <w:sz w:val="28"/>
                <w:szCs w:val="28"/>
                <w:lang w:val="uk-UA"/>
              </w:rPr>
              <w:t>Новгород-Сіверська міська рада, 7 Державна пожежно-рятувальна частина 2 Державного пожежно-рятувального загону УДСНС України у Чернігівській області</w:t>
            </w:r>
          </w:p>
        </w:tc>
      </w:tr>
      <w:tr w:rsidR="002B3EDB" w:rsidRPr="00327AE7" w:rsidTr="00444EC8">
        <w:trPr>
          <w:trHeight w:hRule="exact" w:val="718"/>
        </w:trPr>
        <w:tc>
          <w:tcPr>
            <w:tcW w:w="567" w:type="dxa"/>
            <w:tcBorders>
              <w:top w:val="single" w:sz="4" w:space="0" w:color="000000"/>
              <w:left w:val="single" w:sz="4" w:space="0" w:color="000000"/>
            </w:tcBorders>
            <w:vAlign w:val="bottom"/>
          </w:tcPr>
          <w:p w:rsidR="002B3EDB" w:rsidRPr="00327AE7" w:rsidRDefault="002B3EDB" w:rsidP="002B3EDB">
            <w:pPr>
              <w:widowControl w:val="0"/>
              <w:spacing w:after="0" w:line="240" w:lineRule="auto"/>
              <w:ind w:left="180"/>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lastRenderedPageBreak/>
              <w:t>6</w:t>
            </w:r>
            <w:r w:rsidR="00884925" w:rsidRPr="00327AE7">
              <w:rPr>
                <w:rFonts w:ascii="Times New Roman" w:eastAsia="Times New Roman" w:hAnsi="Times New Roman" w:cs="Times New Roman"/>
                <w:b/>
                <w:color w:val="000000"/>
                <w:sz w:val="28"/>
                <w:szCs w:val="28"/>
                <w:lang w:val="uk-UA" w:eastAsia="ru-RU"/>
              </w:rPr>
              <w:t>.</w:t>
            </w:r>
          </w:p>
        </w:tc>
        <w:tc>
          <w:tcPr>
            <w:tcW w:w="3684" w:type="dxa"/>
            <w:tcBorders>
              <w:top w:val="single" w:sz="4" w:space="0" w:color="000000"/>
              <w:left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noProof/>
                <w:color w:val="000000"/>
                <w:sz w:val="28"/>
                <w:szCs w:val="28"/>
                <w:lang w:val="uk-UA" w:eastAsia="ru-RU"/>
              </w:rPr>
            </w:pPr>
            <w:r w:rsidRPr="00327AE7">
              <w:rPr>
                <w:rFonts w:ascii="Times New Roman" w:eastAsia="Times New Roman" w:hAnsi="Times New Roman" w:cs="Times New Roman"/>
                <w:b/>
                <w:bCs/>
                <w:noProof/>
                <w:color w:val="000000"/>
                <w:sz w:val="28"/>
                <w:szCs w:val="28"/>
                <w:lang w:val="uk-UA" w:eastAsia="ru-RU"/>
              </w:rPr>
              <w:t>Термін реалізації програми</w:t>
            </w:r>
          </w:p>
        </w:tc>
        <w:tc>
          <w:tcPr>
            <w:tcW w:w="5105" w:type="dxa"/>
            <w:tcBorders>
              <w:top w:val="single" w:sz="4" w:space="0" w:color="000000"/>
              <w:left w:val="single" w:sz="4" w:space="0" w:color="000000"/>
              <w:right w:val="single" w:sz="4" w:space="0" w:color="000000"/>
            </w:tcBorders>
            <w:vAlign w:val="center"/>
          </w:tcPr>
          <w:p w:rsidR="002B3EDB" w:rsidRPr="00327AE7" w:rsidRDefault="00F809C2" w:rsidP="002B3EDB">
            <w:pPr>
              <w:widowControl w:val="0"/>
              <w:spacing w:after="0" w:line="240" w:lineRule="auto"/>
              <w:rPr>
                <w:rFonts w:ascii="Times New Roman" w:eastAsia="Times New Roman" w:hAnsi="Times New Roman" w:cs="Times New Roman"/>
                <w:noProof/>
                <w:color w:val="000000"/>
                <w:sz w:val="28"/>
                <w:szCs w:val="28"/>
                <w:lang w:val="uk-UA" w:eastAsia="ru-RU"/>
              </w:rPr>
            </w:pPr>
            <w:r w:rsidRPr="00327AE7">
              <w:rPr>
                <w:rFonts w:ascii="Times New Roman" w:eastAsia="Times New Roman" w:hAnsi="Times New Roman" w:cs="Times New Roman"/>
                <w:bCs/>
                <w:noProof/>
                <w:color w:val="000000"/>
                <w:sz w:val="28"/>
                <w:szCs w:val="28"/>
                <w:lang w:val="uk-UA" w:eastAsia="ru-RU"/>
              </w:rPr>
              <w:t xml:space="preserve">     2</w:t>
            </w:r>
            <w:r w:rsidR="002B3EDB" w:rsidRPr="00327AE7">
              <w:rPr>
                <w:rFonts w:ascii="Times New Roman" w:eastAsia="Times New Roman" w:hAnsi="Times New Roman" w:cs="Times New Roman"/>
                <w:bCs/>
                <w:noProof/>
                <w:color w:val="000000"/>
                <w:sz w:val="28"/>
                <w:szCs w:val="28"/>
                <w:lang w:val="uk-UA" w:eastAsia="ru-RU"/>
              </w:rPr>
              <w:t>020-2024 роки</w:t>
            </w:r>
          </w:p>
        </w:tc>
      </w:tr>
      <w:tr w:rsidR="002B3EDB" w:rsidRPr="00683E4F" w:rsidTr="00444EC8">
        <w:trPr>
          <w:trHeight w:hRule="exact" w:val="964"/>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7</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bCs/>
                <w:noProof/>
                <w:sz w:val="28"/>
                <w:szCs w:val="28"/>
                <w:lang w:val="uk-UA" w:eastAsia="ru-RU"/>
              </w:rPr>
              <w:t>Перелік бюджетів, які беруть</w:t>
            </w:r>
            <w:r w:rsidRPr="00327AE7">
              <w:rPr>
                <w:rFonts w:ascii="Times New Roman" w:eastAsia="Times New Roman" w:hAnsi="Times New Roman" w:cs="Times New Roman"/>
                <w:b/>
                <w:bCs/>
                <w:sz w:val="28"/>
                <w:szCs w:val="28"/>
                <w:lang w:val="uk-UA" w:eastAsia="ru-RU"/>
              </w:rPr>
              <w:t xml:space="preserve"> участь у виконанні програми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2B3EDB" w:rsidP="002B3EDB">
            <w:pPr>
              <w:widowControl w:val="0"/>
              <w:spacing w:after="0" w:line="240" w:lineRule="auto"/>
              <w:rPr>
                <w:rFonts w:ascii="Times New Roman" w:eastAsia="Times New Roman" w:hAnsi="Times New Roman" w:cs="Times New Roman"/>
                <w:sz w:val="28"/>
                <w:szCs w:val="28"/>
                <w:lang w:val="uk-UA" w:eastAsia="ru-RU"/>
              </w:rPr>
            </w:pPr>
            <w:r w:rsidRPr="00327AE7">
              <w:rPr>
                <w:rFonts w:ascii="Times New Roman" w:eastAsia="Times New Roman" w:hAnsi="Times New Roman" w:cs="Tunga"/>
                <w:sz w:val="28"/>
                <w:szCs w:val="28"/>
                <w:lang w:val="uk-UA" w:eastAsia="ru-RU"/>
              </w:rPr>
              <w:t>Бюджет Новгород-Сіверської міської об’єднаної територіальної громади</w:t>
            </w:r>
          </w:p>
        </w:tc>
      </w:tr>
      <w:tr w:rsidR="002B3EDB" w:rsidRPr="00327AE7" w:rsidTr="00F809C2">
        <w:trPr>
          <w:trHeight w:hRule="exact" w:val="2556"/>
        </w:trPr>
        <w:tc>
          <w:tcPr>
            <w:tcW w:w="567" w:type="dxa"/>
            <w:tcBorders>
              <w:top w:val="single" w:sz="4" w:space="0" w:color="000000"/>
              <w:left w:val="single" w:sz="4" w:space="0" w:color="000000"/>
              <w:bottom w:val="single" w:sz="4" w:space="0" w:color="000000"/>
            </w:tcBorders>
            <w:vAlign w:val="center"/>
          </w:tcPr>
          <w:p w:rsidR="002B3EDB" w:rsidRPr="00327AE7" w:rsidRDefault="002B3EDB" w:rsidP="002B3EDB">
            <w:pPr>
              <w:widowControl w:val="0"/>
              <w:spacing w:after="0" w:line="240" w:lineRule="auto"/>
              <w:ind w:left="180"/>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8</w:t>
            </w:r>
            <w:r w:rsidR="00F809C2" w:rsidRPr="00327AE7">
              <w:rPr>
                <w:rFonts w:ascii="Times New Roman" w:eastAsia="Times New Roman" w:hAnsi="Times New Roman" w:cs="Times New Roman"/>
                <w:b/>
                <w:sz w:val="28"/>
                <w:szCs w:val="28"/>
                <w:lang w:val="uk-UA" w:eastAsia="ru-RU"/>
              </w:rPr>
              <w:t>.</w:t>
            </w:r>
          </w:p>
        </w:tc>
        <w:tc>
          <w:tcPr>
            <w:tcW w:w="3684" w:type="dxa"/>
            <w:tcBorders>
              <w:top w:val="single" w:sz="4" w:space="0" w:color="000000"/>
              <w:left w:val="single" w:sz="4" w:space="0" w:color="000000"/>
              <w:bottom w:val="single" w:sz="4" w:space="0" w:color="000000"/>
            </w:tcBorders>
            <w:vAlign w:val="center"/>
          </w:tcPr>
          <w:p w:rsidR="002B3EDB" w:rsidRPr="00327AE7" w:rsidRDefault="002B3EDB" w:rsidP="00F809C2">
            <w:pPr>
              <w:widowControl w:val="0"/>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Загальний обсяг фінансових ресурсів, необхідних для реалізації програми, всього, у тому числі: кошти бюджету</w:t>
            </w:r>
            <w:r w:rsidRPr="00327AE7">
              <w:rPr>
                <w:rFonts w:ascii="Times New Roman" w:eastAsia="Times New Roman" w:hAnsi="Times New Roman" w:cs="Tunga"/>
                <w:sz w:val="28"/>
                <w:szCs w:val="28"/>
                <w:lang w:val="uk-UA" w:eastAsia="ru-RU"/>
              </w:rPr>
              <w:t xml:space="preserve"> </w:t>
            </w:r>
            <w:r w:rsidRPr="00327AE7">
              <w:rPr>
                <w:rFonts w:ascii="Times New Roman" w:eastAsia="Times New Roman" w:hAnsi="Times New Roman" w:cs="Tunga"/>
                <w:b/>
                <w:sz w:val="28"/>
                <w:szCs w:val="28"/>
                <w:lang w:val="uk-UA" w:eastAsia="ru-RU"/>
              </w:rPr>
              <w:t>Новгород-Сіверської міської об’єднаної територіальної громади</w:t>
            </w:r>
          </w:p>
        </w:tc>
        <w:tc>
          <w:tcPr>
            <w:tcW w:w="5105" w:type="dxa"/>
            <w:tcBorders>
              <w:top w:val="single" w:sz="4" w:space="0" w:color="000000"/>
              <w:left w:val="single" w:sz="4" w:space="0" w:color="000000"/>
              <w:bottom w:val="single" w:sz="4" w:space="0" w:color="000000"/>
              <w:right w:val="single" w:sz="4" w:space="0" w:color="000000"/>
            </w:tcBorders>
            <w:vAlign w:val="center"/>
          </w:tcPr>
          <w:p w:rsidR="002B3EDB" w:rsidRPr="00327AE7" w:rsidRDefault="00F809C2" w:rsidP="00F809C2">
            <w:pPr>
              <w:widowControl w:val="0"/>
              <w:spacing w:after="0" w:line="240" w:lineRule="auto"/>
              <w:ind w:left="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p w:rsidR="002B3EDB" w:rsidRPr="00327AE7" w:rsidRDefault="002B3EDB" w:rsidP="002B3EDB">
            <w:pPr>
              <w:widowControl w:val="0"/>
              <w:spacing w:after="0" w:line="240" w:lineRule="auto"/>
              <w:ind w:left="142" w:firstLine="322"/>
              <w:rPr>
                <w:rFonts w:ascii="Times New Roman" w:eastAsia="Times New Roman" w:hAnsi="Times New Roman" w:cs="Times New Roman"/>
                <w:sz w:val="28"/>
                <w:szCs w:val="28"/>
                <w:lang w:val="uk-UA" w:eastAsia="ru-RU"/>
              </w:rPr>
            </w:pPr>
          </w:p>
          <w:p w:rsidR="00F809C2"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p>
          <w:p w:rsidR="002B3EDB" w:rsidRPr="00327AE7" w:rsidRDefault="00F809C2" w:rsidP="00F809C2">
            <w:pPr>
              <w:widowControl w:val="0"/>
              <w:spacing w:after="0" w:line="240" w:lineRule="auto"/>
              <w:ind w:left="2" w:firstLine="142"/>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002B3EDB" w:rsidRPr="00327AE7">
              <w:rPr>
                <w:rFonts w:ascii="Times New Roman" w:eastAsia="Times New Roman" w:hAnsi="Times New Roman" w:cs="Times New Roman"/>
                <w:sz w:val="28"/>
                <w:szCs w:val="28"/>
                <w:lang w:val="uk-UA" w:eastAsia="ru-RU"/>
              </w:rPr>
              <w:t>367 000,00 грн</w:t>
            </w:r>
          </w:p>
        </w:tc>
      </w:tr>
    </w:tbl>
    <w:p w:rsidR="002B3EDB" w:rsidRPr="00327AE7" w:rsidRDefault="002B3EDB" w:rsidP="002B3EDB">
      <w:pPr>
        <w:spacing w:before="120" w:after="0" w:line="240" w:lineRule="auto"/>
        <w:ind w:left="900"/>
        <w:jc w:val="center"/>
        <w:rPr>
          <w:rFonts w:ascii="Times New Roman" w:eastAsia="Times New Roman" w:hAnsi="Times New Roman" w:cs="Times New Roman"/>
          <w:b/>
          <w:sz w:val="16"/>
          <w:szCs w:val="16"/>
          <w:lang w:val="uk-UA" w:eastAsia="ru-RU"/>
        </w:rPr>
      </w:pPr>
    </w:p>
    <w:p w:rsidR="002B3EDB" w:rsidRPr="00327AE7" w:rsidRDefault="00F809C2" w:rsidP="00F809C2">
      <w:pPr>
        <w:spacing w:before="120"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 ІІ</w:t>
      </w:r>
      <w:r w:rsidR="002B3EDB"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b/>
          <w:sz w:val="28"/>
          <w:szCs w:val="28"/>
          <w:lang w:val="uk-UA" w:eastAsia="ru-RU"/>
        </w:rPr>
        <w:t>Загальні положення</w:t>
      </w:r>
    </w:p>
    <w:p w:rsidR="00F809C2" w:rsidRPr="00327AE7" w:rsidRDefault="00F809C2" w:rsidP="002B3EDB">
      <w:pPr>
        <w:spacing w:after="0" w:line="240" w:lineRule="auto"/>
        <w:ind w:firstLine="708"/>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Загальний стан техногенної небезпеки Новгород-Сіверської міської об’єднаної територіальної громади обумовлений наявністю 15 потенційно небезпечних об’єктів та об’єктів підвищеної небезпеки, на яких зберігається значна кількість хімічних, вибухових і </w:t>
      </w:r>
      <w:proofErr w:type="spellStart"/>
      <w:r w:rsidRPr="00327AE7">
        <w:rPr>
          <w:rFonts w:ascii="Times New Roman" w:eastAsia="Times New Roman" w:hAnsi="Times New Roman" w:cs="Times New Roman"/>
          <w:sz w:val="28"/>
          <w:szCs w:val="28"/>
          <w:lang w:val="uk-UA" w:eastAsia="ru-RU"/>
        </w:rPr>
        <w:t>пожежонебезпечних</w:t>
      </w:r>
      <w:proofErr w:type="spellEnd"/>
      <w:r w:rsidRPr="00327AE7">
        <w:rPr>
          <w:rFonts w:ascii="Times New Roman" w:eastAsia="Times New Roman" w:hAnsi="Times New Roman" w:cs="Times New Roman"/>
          <w:sz w:val="28"/>
          <w:szCs w:val="28"/>
          <w:lang w:val="uk-UA" w:eastAsia="ru-RU"/>
        </w:rPr>
        <w:t xml:space="preserve"> речовин. Унаслідок високого рівня зношення технологічного обладнання більшості підприємств підвищеної небезпеки в місті Новгороді-Сіверському складається тенденція до виникнення надзвичайних ситуацій.</w:t>
      </w: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Крім того, можливі аварії з викидом (виливом) небезпечних хімічних речовин, у тому числі при транспортуванні автомобільним та залізничним транспортом. Їх максимальна кількість при транспортуванні залізницею одночасно може складати до 140 тонн (1-2 цистерни). </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Актуальність проблеми забезпечення безпеки населення і територій від наслідків надзвичайних ситуацій природного характеру зумовлена тенденціями зростання шкоди територіям та населенню, що спричиняються небезпечними природними явищами: підтопленнями,  ураганами, буревіями, сильними опадами,  обледенінням, грозами.</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 xml:space="preserve">У структурі потенційно небезпечних об’єктів за видами небезпеки домінують об’єкти </w:t>
      </w:r>
      <w:proofErr w:type="spellStart"/>
      <w:r w:rsidRPr="00327AE7">
        <w:rPr>
          <w:rFonts w:ascii="Times New Roman" w:eastAsia="Times New Roman" w:hAnsi="Times New Roman" w:cs="Times New Roman"/>
          <w:sz w:val="28"/>
          <w:szCs w:val="28"/>
          <w:lang w:val="uk-UA" w:eastAsia="ru-RU"/>
        </w:rPr>
        <w:t>вибухопожежної</w:t>
      </w:r>
      <w:proofErr w:type="spellEnd"/>
      <w:r w:rsidRPr="00327AE7">
        <w:rPr>
          <w:rFonts w:ascii="Times New Roman" w:eastAsia="Times New Roman" w:hAnsi="Times New Roman" w:cs="Times New Roman"/>
          <w:sz w:val="28"/>
          <w:szCs w:val="28"/>
          <w:lang w:val="uk-UA" w:eastAsia="ru-RU"/>
        </w:rPr>
        <w:t xml:space="preserve"> та пожежної небезпеки. Найвища імовірність виникнення надзвичайних ситуацій зберігається на об’єктах транспорту та в комунальному господарстві.</w:t>
      </w:r>
    </w:p>
    <w:p w:rsidR="002B3EDB" w:rsidRPr="00327AE7" w:rsidRDefault="002B3EDB" w:rsidP="002B3EDB">
      <w:pPr>
        <w:spacing w:after="0" w:line="240" w:lineRule="auto"/>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ab/>
        <w:t>На території міста розміщено 2 хімічно небезпечних об’єкти (далі ХНО),  який використовує  до 7 тон небезпечної хімічної речовини – аміаку.</w:t>
      </w:r>
    </w:p>
    <w:p w:rsidR="002B3EDB" w:rsidRPr="00327AE7" w:rsidRDefault="002B3EDB" w:rsidP="00F809C2">
      <w:pPr>
        <w:spacing w:after="0" w:line="240" w:lineRule="auto"/>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sz w:val="28"/>
          <w:szCs w:val="28"/>
          <w:lang w:val="uk-UA" w:eastAsia="ru-RU"/>
        </w:rPr>
        <w:tab/>
        <w:t>На виконання ст.19.п.2 Кодексу цивільного захисту України цільовою соціальною програмою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(далі – Програма) передбачено виділення коштів з бюджету Новгород-Сіверської міської об’єднаної територіальної громади для запобігання, ліквідації наслідків надзвичайних </w:t>
      </w:r>
      <w:r w:rsidRPr="00327AE7">
        <w:rPr>
          <w:rFonts w:ascii="Times New Roman" w:eastAsia="Times New Roman" w:hAnsi="Times New Roman" w:cs="Times New Roman"/>
          <w:sz w:val="28"/>
          <w:szCs w:val="28"/>
          <w:lang w:val="uk-UA" w:eastAsia="ru-RU"/>
        </w:rPr>
        <w:lastRenderedPageBreak/>
        <w:t>ситуацій, подій та пожеж, з метою своєчасного реагування, що в свою чергу призведе до зменшення матеріальних та людських втрат, розвитку системи оповіщення і зв’язку, удосконалення системи реагування на надзвичайні ситуації, забезпечення</w:t>
      </w:r>
      <w:r w:rsidRPr="00327AE7">
        <w:rPr>
          <w:rFonts w:ascii="Courier New" w:eastAsia="Times New Roman" w:hAnsi="Courier New" w:cs="Courier New"/>
          <w:sz w:val="28"/>
          <w:szCs w:val="28"/>
          <w:lang w:val="uk-UA" w:eastAsia="ru-RU"/>
        </w:rPr>
        <w:t xml:space="preserve"> </w:t>
      </w:r>
      <w:r w:rsidRPr="00327AE7">
        <w:rPr>
          <w:rFonts w:ascii="Times New Roman" w:eastAsia="Times New Roman" w:hAnsi="Times New Roman" w:cs="Times New Roman"/>
          <w:sz w:val="28"/>
          <w:szCs w:val="28"/>
          <w:lang w:val="uk-UA" w:eastAsia="ru-RU"/>
        </w:rPr>
        <w:t>потреб підрозділу оперативно-рятувальної служби цивільного захисту, розвиток і вдосконалення рятувальних сил на водних об’єктах, проведення роз’яснювально-пропагандистської роботи серед населення.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 прийняттям Програми буде здійснено:</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 Державна пожежно-рятувальна частина 2 Державного пожежно-рятувального загону УДСНС України у Чернігівській області – далі 7 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 в Новгород-Сіверській міській об’єднаній територіальній громаді;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забезпечення непрацюючого населення засобами радіаційного та хімічного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удосконалення системи реагування на надзвичайні ситуації, події та пожежі;</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 для запобігання та ліквідації наслідків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організаційні та спеціальні заходи щодо запобігання виникненню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облаштування місць, заборонених для купання, відповідними попереджувальними знаками;</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bCs/>
          <w:sz w:val="28"/>
          <w:szCs w:val="28"/>
          <w:lang w:val="uk-UA" w:eastAsia="ru-RU"/>
        </w:rPr>
        <w:t>проведення інформаційно-роз’яснювальної роботи серед населення</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B3EDB">
      <w:pPr>
        <w:spacing w:after="0" w:line="240" w:lineRule="auto"/>
        <w:ind w:left="2832" w:firstLine="708"/>
        <w:rPr>
          <w:rFonts w:ascii="Times New Roman" w:eastAsia="Times New Roman" w:hAnsi="Times New Roman" w:cs="Times New Roman"/>
          <w:b/>
          <w:color w:val="000000"/>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color w:val="000000"/>
          <w:sz w:val="28"/>
          <w:szCs w:val="28"/>
          <w:lang w:val="uk-UA" w:eastAsia="ru-RU"/>
        </w:rPr>
      </w:pPr>
      <w:r w:rsidRPr="00327AE7">
        <w:rPr>
          <w:rFonts w:ascii="Times New Roman" w:eastAsia="Times New Roman" w:hAnsi="Times New Roman" w:cs="Times New Roman"/>
          <w:b/>
          <w:color w:val="000000"/>
          <w:sz w:val="28"/>
          <w:szCs w:val="28"/>
          <w:lang w:val="uk-UA" w:eastAsia="ru-RU"/>
        </w:rPr>
        <w:t>І</w:t>
      </w:r>
      <w:r w:rsidR="00F809C2" w:rsidRPr="00327AE7">
        <w:rPr>
          <w:rFonts w:ascii="Times New Roman" w:eastAsia="Times New Roman" w:hAnsi="Times New Roman" w:cs="Times New Roman"/>
          <w:b/>
          <w:color w:val="000000"/>
          <w:sz w:val="28"/>
          <w:szCs w:val="28"/>
          <w:lang w:val="uk-UA" w:eastAsia="ru-RU"/>
        </w:rPr>
        <w:t>І</w:t>
      </w:r>
      <w:r w:rsidRPr="00327AE7">
        <w:rPr>
          <w:rFonts w:ascii="Times New Roman" w:eastAsia="Times New Roman" w:hAnsi="Times New Roman" w:cs="Times New Roman"/>
          <w:b/>
          <w:color w:val="000000"/>
          <w:sz w:val="28"/>
          <w:szCs w:val="28"/>
          <w:lang w:val="uk-UA" w:eastAsia="ru-RU"/>
        </w:rPr>
        <w:t xml:space="preserve">І. </w:t>
      </w:r>
      <w:r w:rsidR="00F809C2" w:rsidRPr="00327AE7">
        <w:rPr>
          <w:rFonts w:ascii="Times New Roman" w:eastAsia="Times New Roman" w:hAnsi="Times New Roman" w:cs="Times New Roman"/>
          <w:b/>
          <w:color w:val="000000"/>
          <w:sz w:val="28"/>
          <w:szCs w:val="28"/>
          <w:lang w:val="uk-UA" w:eastAsia="ru-RU"/>
        </w:rPr>
        <w:t>Мета програми</w:t>
      </w: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Метою прийняття Програми є захист населення і територій від наслідків надзвичайних ситуацій, подій техногенного і природного характеру та пожеж, ефективне функціонування територіальної підсистеми Єдиної державної системи цивільного захисту, проведення пошукових, аварійно-рятувальних та інших невідкладних робіт, створення та вдосконалення безпечних умов для користування водними об’єктами, розвиток і вдосконалення пожежно-рятувальних підрозділів,</w:t>
      </w:r>
      <w:r w:rsidRPr="00327AE7">
        <w:rPr>
          <w:rFonts w:ascii="Times New Roman" w:eastAsia="Times New Roman" w:hAnsi="Times New Roman" w:cs="Times New Roman"/>
          <w:sz w:val="28"/>
          <w:szCs w:val="28"/>
          <w:lang w:val="uk-UA" w:eastAsia="ru-RU"/>
        </w:rPr>
        <w:t xml:space="preserve"> забезпечення потреб підрозділу оперативно-</w:t>
      </w:r>
      <w:r w:rsidRPr="00327AE7">
        <w:rPr>
          <w:rFonts w:ascii="Times New Roman" w:eastAsia="Times New Roman" w:hAnsi="Times New Roman" w:cs="Times New Roman"/>
          <w:sz w:val="28"/>
          <w:szCs w:val="28"/>
          <w:lang w:val="uk-UA" w:eastAsia="ru-RU"/>
        </w:rPr>
        <w:lastRenderedPageBreak/>
        <w:t>рятувальної служби цивільного захисту,</w:t>
      </w:r>
      <w:r w:rsidRPr="00327AE7">
        <w:rPr>
          <w:rFonts w:ascii="Times New Roman" w:eastAsia="Times New Roman" w:hAnsi="Times New Roman" w:cs="Times New Roman"/>
          <w:color w:val="000000"/>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створення матеріального резерву для запобігання та ліквідації наслідків надзвичайних ситуацій, </w:t>
      </w:r>
      <w:r w:rsidRPr="00327AE7">
        <w:rPr>
          <w:rFonts w:ascii="Times New Roman" w:eastAsia="Times New Roman" w:hAnsi="Times New Roman" w:cs="Times New Roman"/>
          <w:color w:val="000000"/>
          <w:sz w:val="28"/>
          <w:szCs w:val="28"/>
          <w:lang w:val="uk-UA" w:eastAsia="ru-RU"/>
        </w:rPr>
        <w:t xml:space="preserve">проведення роз’яснювально-пропагандистської роботи серед населення.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ІV. Обґрунтування шляхів і засобів розв’язання проблеми, обсягів  </w:t>
      </w:r>
    </w:p>
    <w:p w:rsidR="00F809C2" w:rsidRPr="00327AE7" w:rsidRDefault="00F809C2"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та джерел фінансування, строки виконання Програми</w:t>
      </w:r>
    </w:p>
    <w:p w:rsidR="00F809C2" w:rsidRPr="00327AE7" w:rsidRDefault="00F809C2" w:rsidP="00F809C2">
      <w:pPr>
        <w:spacing w:after="0" w:line="240" w:lineRule="auto"/>
        <w:jc w:val="both"/>
        <w:rPr>
          <w:rFonts w:ascii="Times New Roman" w:eastAsia="Times New Roman" w:hAnsi="Times New Roman" w:cs="Times New Roman"/>
          <w:sz w:val="12"/>
          <w:szCs w:val="12"/>
          <w:lang w:val="uk-UA" w:eastAsia="ru-RU"/>
        </w:rPr>
      </w:pPr>
    </w:p>
    <w:p w:rsidR="002B3EDB" w:rsidRPr="00327AE7" w:rsidRDefault="002B3EDB" w:rsidP="00F809C2">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Пріоритетними завданнями Цільової соціальної програми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r w:rsidRPr="00327AE7">
        <w:rPr>
          <w:rFonts w:ascii="Times New Roman" w:eastAsia="Times New Roman" w:hAnsi="Times New Roman" w:cs="Times New Roman"/>
          <w:sz w:val="28"/>
          <w:szCs w:val="28"/>
          <w:lang w:val="uk-UA" w:eastAsia="ru-RU"/>
        </w:rPr>
        <w:t>являються:</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2 Державного пожежно-рятувального загону УДСНС України у Чернігівській області),</w:t>
      </w:r>
      <w:r w:rsidRPr="00327AE7">
        <w:rPr>
          <w:rFonts w:ascii="Times New Roman" w:eastAsia="Times New Roman" w:hAnsi="Times New Roman" w:cs="Times New Roman"/>
          <w:bCs/>
          <w:sz w:val="20"/>
          <w:szCs w:val="20"/>
          <w:lang w:val="uk-UA" w:eastAsia="ru-RU"/>
        </w:rPr>
        <w:br/>
      </w:r>
      <w:r w:rsidRPr="00327AE7">
        <w:rPr>
          <w:rFonts w:ascii="Times New Roman" w:eastAsia="Times New Roman" w:hAnsi="Times New Roman" w:cs="Times New Roman"/>
          <w:sz w:val="28"/>
          <w:szCs w:val="28"/>
          <w:lang w:val="uk-UA" w:eastAsia="ru-RU"/>
        </w:rPr>
        <w:t>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709"/>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Строк виконання Програми 2020-2024 роки.</w:t>
      </w:r>
    </w:p>
    <w:p w:rsidR="002B3EDB" w:rsidRPr="00327AE7" w:rsidRDefault="002B3EDB" w:rsidP="002B3EDB">
      <w:pPr>
        <w:tabs>
          <w:tab w:val="left" w:pos="1134"/>
        </w:tabs>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sz w:val="28"/>
          <w:szCs w:val="28"/>
          <w:lang w:val="uk-UA" w:eastAsia="ru-RU"/>
        </w:rPr>
        <w:t xml:space="preserve">         Фінансування Програми здійснюватиметься у межах асигнувань, передбачених у бюджеті Новгород-Сіверської міської об’єднаної територіальної громади, а також інших джерел, не заборонених законодавством. Обсяг фінансування Програми визначається щороку, виходячи з реальних можливостей бюджету Новгород-Сіверської міської об’єднаної територіальної громади.</w:t>
      </w:r>
      <w:r w:rsidRPr="00327AE7">
        <w:rPr>
          <w:rFonts w:ascii="Times New Roman" w:eastAsia="Times New Roman" w:hAnsi="Times New Roman" w:cs="Times New Roman"/>
          <w:b/>
          <w:sz w:val="28"/>
          <w:szCs w:val="28"/>
          <w:lang w:val="uk-UA" w:eastAsia="ru-RU"/>
        </w:rPr>
        <w:t xml:space="preserve"> </w:t>
      </w:r>
    </w:p>
    <w:p w:rsidR="002B3EDB" w:rsidRPr="00327AE7" w:rsidRDefault="002B3EDB" w:rsidP="002B3EDB">
      <w:pPr>
        <w:tabs>
          <w:tab w:val="left" w:pos="1134"/>
        </w:tabs>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F809C2">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lastRenderedPageBreak/>
        <w:t>Ресурсне забезпечення</w:t>
      </w:r>
    </w:p>
    <w:p w:rsidR="002B3EDB" w:rsidRDefault="00F809C2" w:rsidP="002B3EDB">
      <w:pPr>
        <w:tabs>
          <w:tab w:val="left" w:pos="1134"/>
        </w:tabs>
        <w:spacing w:after="0" w:line="240" w:lineRule="auto"/>
        <w:jc w:val="center"/>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цільової соціальної програми</w:t>
      </w:r>
      <w:r w:rsidR="002B3EDB" w:rsidRPr="00327AE7">
        <w:rPr>
          <w:rFonts w:ascii="Times New Roman" w:eastAsia="Times New Roman" w:hAnsi="Times New Roman" w:cs="Times New Roman"/>
          <w:sz w:val="28"/>
          <w:szCs w:val="28"/>
          <w:lang w:val="uk-UA" w:eastAsia="ru-RU"/>
        </w:rPr>
        <w:t xml:space="preserve"> 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p>
    <w:p w:rsidR="002C7ED9" w:rsidRDefault="002C7ED9" w:rsidP="002B3EDB">
      <w:pPr>
        <w:tabs>
          <w:tab w:val="left" w:pos="1134"/>
        </w:tabs>
        <w:spacing w:after="0" w:line="240" w:lineRule="auto"/>
        <w:jc w:val="center"/>
        <w:rPr>
          <w:rFonts w:ascii="Times New Roman" w:eastAsia="Times New Roman" w:hAnsi="Times New Roman" w:cs="Times New Roman"/>
          <w:sz w:val="28"/>
          <w:szCs w:val="28"/>
          <w:lang w:val="uk-UA" w:eastAsia="ru-RU"/>
        </w:rPr>
      </w:pPr>
    </w:p>
    <w:tbl>
      <w:tblPr>
        <w:tblW w:w="9814"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52"/>
        <w:gridCol w:w="992"/>
        <w:gridCol w:w="992"/>
        <w:gridCol w:w="993"/>
        <w:gridCol w:w="1065"/>
        <w:gridCol w:w="1061"/>
        <w:gridCol w:w="1559"/>
      </w:tblGrid>
      <w:tr w:rsidR="002C7ED9" w:rsidRPr="002C7ED9" w:rsidTr="00412DC8">
        <w:trPr>
          <w:trHeight w:val="628"/>
          <w:jc w:val="center"/>
        </w:trPr>
        <w:tc>
          <w:tcPr>
            <w:tcW w:w="3152" w:type="dxa"/>
            <w:vMerge w:val="restart"/>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коштів, які пропонується залучити на виконання програми</w:t>
            </w:r>
          </w:p>
        </w:tc>
        <w:tc>
          <w:tcPr>
            <w:tcW w:w="5103" w:type="dxa"/>
            <w:gridSpan w:val="5"/>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Етапи виконання</w:t>
            </w:r>
          </w:p>
        </w:tc>
        <w:tc>
          <w:tcPr>
            <w:tcW w:w="1559" w:type="dxa"/>
            <w:vMerge w:val="restart"/>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Усього витрат на виконання програми</w:t>
            </w: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(тис. грн.)</w:t>
            </w:r>
          </w:p>
        </w:tc>
      </w:tr>
      <w:tr w:rsidR="002C7ED9" w:rsidRPr="002C7ED9" w:rsidTr="00412DC8">
        <w:trPr>
          <w:trHeight w:val="539"/>
          <w:jc w:val="center"/>
        </w:trPr>
        <w:tc>
          <w:tcPr>
            <w:tcW w:w="3152"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2020 рік</w:t>
            </w:r>
          </w:p>
        </w:tc>
        <w:tc>
          <w:tcPr>
            <w:tcW w:w="992" w:type="dxa"/>
          </w:tcPr>
          <w:p w:rsidR="002C7ED9" w:rsidRPr="002C7ED9" w:rsidRDefault="002C7ED9" w:rsidP="002C7ED9">
            <w:pPr>
              <w:spacing w:after="0" w:line="240" w:lineRule="auto"/>
              <w:ind w:righ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2021 рік</w:t>
            </w:r>
          </w:p>
        </w:tc>
        <w:tc>
          <w:tcPr>
            <w:tcW w:w="993" w:type="dxa"/>
          </w:tcPr>
          <w:p w:rsidR="002C7ED9" w:rsidRPr="002C7ED9" w:rsidRDefault="002C7ED9" w:rsidP="002C7ED9">
            <w:pPr>
              <w:spacing w:after="0" w:line="240" w:lineRule="auto"/>
              <w:ind w:left="-108"/>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2022 рік</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2023 рік</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2024 рік</w:t>
            </w:r>
          </w:p>
        </w:tc>
        <w:tc>
          <w:tcPr>
            <w:tcW w:w="1559" w:type="dxa"/>
            <w:vMerge/>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Обсяг ресурсів, в т.ч. кредиторська заборгованість усього, у тому числі:</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державний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обласний бюджет</w:t>
            </w:r>
          </w:p>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 xml:space="preserve">Бюджет Новгород-Сіверської міської об’єднаної територіальної громади </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89 500</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62 500</w:t>
            </w:r>
          </w:p>
        </w:tc>
        <w:tc>
          <w:tcPr>
            <w:tcW w:w="993"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73 000</w:t>
            </w: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60 000</w:t>
            </w: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82 000</w:t>
            </w: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lang w:val="uk-UA" w:eastAsia="ru-RU"/>
              </w:rPr>
            </w:pPr>
          </w:p>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lang w:val="uk-UA" w:eastAsia="ru-RU"/>
              </w:rPr>
              <w:t>367,0</w:t>
            </w:r>
          </w:p>
        </w:tc>
      </w:tr>
      <w:tr w:rsidR="002C7ED9" w:rsidRPr="002C7ED9" w:rsidTr="00412DC8">
        <w:trPr>
          <w:jc w:val="center"/>
        </w:trPr>
        <w:tc>
          <w:tcPr>
            <w:tcW w:w="3152" w:type="dxa"/>
          </w:tcPr>
          <w:p w:rsidR="002C7ED9" w:rsidRPr="002C7ED9" w:rsidRDefault="002C7ED9" w:rsidP="002C7ED9">
            <w:pPr>
              <w:spacing w:after="0" w:line="240" w:lineRule="auto"/>
              <w:rPr>
                <w:rFonts w:ascii="Times New Roman" w:eastAsia="Times New Roman" w:hAnsi="Times New Roman" w:cs="Times New Roman"/>
                <w:sz w:val="24"/>
                <w:szCs w:val="24"/>
                <w:lang w:val="uk-UA" w:eastAsia="ru-RU"/>
              </w:rPr>
            </w:pPr>
            <w:r w:rsidRPr="002C7ED9">
              <w:rPr>
                <w:rFonts w:ascii="Times New Roman" w:eastAsia="Times New Roman" w:hAnsi="Times New Roman" w:cs="Times New Roman"/>
                <w:sz w:val="24"/>
                <w:szCs w:val="24"/>
                <w:lang w:val="uk-UA" w:eastAsia="ru-RU"/>
              </w:rPr>
              <w:t>кошти не бюджетних джерел</w:t>
            </w: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2"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993"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5"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061"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c>
          <w:tcPr>
            <w:tcW w:w="1559" w:type="dxa"/>
          </w:tcPr>
          <w:p w:rsidR="002C7ED9" w:rsidRPr="002C7ED9" w:rsidRDefault="002C7ED9" w:rsidP="002C7ED9">
            <w:pPr>
              <w:spacing w:after="0" w:line="240" w:lineRule="auto"/>
              <w:jc w:val="center"/>
              <w:rPr>
                <w:rFonts w:ascii="Times New Roman" w:eastAsia="Times New Roman" w:hAnsi="Times New Roman" w:cs="Times New Roman"/>
                <w:sz w:val="24"/>
                <w:szCs w:val="24"/>
                <w:lang w:val="uk-UA" w:eastAsia="ru-RU"/>
              </w:rPr>
            </w:pPr>
          </w:p>
        </w:tc>
      </w:tr>
    </w:tbl>
    <w:p w:rsidR="002B3EDB" w:rsidRPr="00327AE7" w:rsidRDefault="002B3EDB" w:rsidP="002B3EDB">
      <w:pPr>
        <w:widowControl w:val="0"/>
        <w:tabs>
          <w:tab w:val="right" w:pos="7767"/>
        </w:tabs>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val="uk-UA" w:eastAsia="ru-RU"/>
        </w:rPr>
      </w:pPr>
    </w:p>
    <w:p w:rsidR="002C7ED9" w:rsidRDefault="002C7ED9" w:rsidP="00EE5096">
      <w:pPr>
        <w:spacing w:after="0" w:line="240" w:lineRule="auto"/>
        <w:jc w:val="center"/>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 xml:space="preserve">V. </w:t>
      </w:r>
      <w:r w:rsidR="00F809C2" w:rsidRPr="00327AE7">
        <w:rPr>
          <w:rFonts w:ascii="Times New Roman" w:eastAsia="Times New Roman" w:hAnsi="Times New Roman" w:cs="Times New Roman"/>
          <w:b/>
          <w:sz w:val="28"/>
          <w:szCs w:val="28"/>
          <w:lang w:val="uk-UA" w:eastAsia="ru-RU"/>
        </w:rPr>
        <w:t>Очікувані результати від реалізації програми</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firstLine="900"/>
        <w:jc w:val="both"/>
        <w:rPr>
          <w:rFonts w:ascii="Times New Roman" w:eastAsia="Times New Roman" w:hAnsi="Times New Roman" w:cs="Times New Roman"/>
          <w:color w:val="000000"/>
          <w:sz w:val="28"/>
          <w:szCs w:val="28"/>
          <w:lang w:val="uk-UA" w:eastAsia="ru-RU"/>
        </w:rPr>
      </w:pPr>
      <w:r w:rsidRPr="00327AE7">
        <w:rPr>
          <w:rFonts w:ascii="Times New Roman" w:eastAsia="Times New Roman" w:hAnsi="Times New Roman" w:cs="Times New Roman"/>
          <w:color w:val="000000"/>
          <w:sz w:val="28"/>
          <w:szCs w:val="28"/>
          <w:lang w:val="uk-UA" w:eastAsia="ru-RU"/>
        </w:rPr>
        <w:t>Виконання Програми дасть змогу: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пальне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придбати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підвищити ефективність заходів щодо попередження надзвичайних ситуацій та загибелі людей на водних об’єктах;</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розширити діапазон дій рятувальних сил та підвищити ефективність проведення аварійно-рятувальних робіт;</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створити та використовувати у разі необхідності матеріальний резерв для запобігання та ліквідації наслідків надзвичайних ситуацій;</w:t>
      </w:r>
    </w:p>
    <w:p w:rsidR="002B3EDB" w:rsidRPr="00327AE7" w:rsidRDefault="002B3EDB" w:rsidP="00F809C2">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підвищити якість та ефективність інформаційно-роз’яснювальної роботи серед населення щодо правил безпеки життєдіяльності. </w:t>
      </w:r>
    </w:p>
    <w:p w:rsidR="002B3EDB" w:rsidRPr="00327AE7" w:rsidRDefault="002B3EDB" w:rsidP="002C7ED9">
      <w:pPr>
        <w:keepNext/>
        <w:keepLines/>
        <w:spacing w:after="0" w:line="240" w:lineRule="auto"/>
        <w:jc w:val="center"/>
        <w:outlineLvl w:val="1"/>
        <w:rPr>
          <w:rFonts w:ascii="Times New Roman" w:eastAsia="Times New Roman" w:hAnsi="Times New Roman" w:cs="Times New Roman"/>
          <w:b/>
          <w:sz w:val="28"/>
          <w:szCs w:val="28"/>
          <w:lang w:val="uk-UA"/>
        </w:rPr>
      </w:pPr>
      <w:r w:rsidRPr="00327AE7">
        <w:rPr>
          <w:rFonts w:ascii="Times New Roman" w:eastAsia="Times New Roman" w:hAnsi="Times New Roman" w:cs="Times New Roman"/>
          <w:b/>
          <w:bCs/>
          <w:sz w:val="28"/>
          <w:szCs w:val="28"/>
          <w:lang w:val="uk-UA"/>
        </w:rPr>
        <w:lastRenderedPageBreak/>
        <w:t>V</w:t>
      </w:r>
      <w:r w:rsidR="00F809C2" w:rsidRPr="00327AE7">
        <w:rPr>
          <w:rFonts w:ascii="Times New Roman" w:eastAsia="Times New Roman" w:hAnsi="Times New Roman" w:cs="Times New Roman"/>
          <w:b/>
          <w:bCs/>
          <w:sz w:val="28"/>
          <w:szCs w:val="28"/>
          <w:lang w:val="uk-UA"/>
        </w:rPr>
        <w:t>І</w:t>
      </w:r>
      <w:r w:rsidRPr="00327AE7">
        <w:rPr>
          <w:rFonts w:ascii="Times New Roman" w:eastAsia="Times New Roman" w:hAnsi="Times New Roman" w:cs="Times New Roman"/>
          <w:b/>
          <w:sz w:val="28"/>
          <w:szCs w:val="28"/>
          <w:lang w:val="uk-UA"/>
        </w:rPr>
        <w:t xml:space="preserve">. </w:t>
      </w:r>
      <w:r w:rsidR="00EE5096" w:rsidRPr="00327AE7">
        <w:rPr>
          <w:rFonts w:ascii="Times New Roman" w:eastAsia="Times New Roman" w:hAnsi="Times New Roman" w:cs="Times New Roman"/>
          <w:b/>
          <w:sz w:val="28"/>
          <w:szCs w:val="28"/>
          <w:lang w:val="uk-UA"/>
        </w:rPr>
        <w:t>Напрямки діяльності та заходи програми</w:t>
      </w:r>
    </w:p>
    <w:p w:rsidR="002B3EDB" w:rsidRPr="00327AE7" w:rsidRDefault="002B3EDB" w:rsidP="002C7ED9">
      <w:pPr>
        <w:spacing w:after="0" w:line="240" w:lineRule="auto"/>
        <w:ind w:firstLine="709"/>
        <w:jc w:val="both"/>
        <w:rPr>
          <w:rFonts w:ascii="Times New Roman" w:eastAsia="Times New Roman" w:hAnsi="Times New Roman" w:cs="Times New Roman"/>
          <w:sz w:val="16"/>
          <w:szCs w:val="16"/>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p>
    <w:p w:rsidR="002B3EDB" w:rsidRPr="00327AE7" w:rsidRDefault="002B3EDB" w:rsidP="002C7ED9">
      <w:pPr>
        <w:spacing w:after="0" w:line="240" w:lineRule="auto"/>
        <w:ind w:firstLine="900"/>
        <w:jc w:val="both"/>
        <w:rPr>
          <w:rFonts w:ascii="Times New Roman" w:eastAsia="Times New Roman" w:hAnsi="Times New Roman" w:cs="Times New Roman"/>
          <w:sz w:val="12"/>
          <w:szCs w:val="12"/>
          <w:lang w:val="uk-UA" w:eastAsia="ru-RU"/>
        </w:rPr>
      </w:pPr>
      <w:r w:rsidRPr="00327AE7">
        <w:rPr>
          <w:rFonts w:ascii="Times New Roman" w:eastAsia="Times New Roman" w:hAnsi="Times New Roman" w:cs="Times New Roman"/>
          <w:bCs/>
          <w:sz w:val="28"/>
          <w:szCs w:val="28"/>
          <w:lang w:val="uk-UA" w:eastAsia="ru-RU"/>
        </w:rPr>
        <w:t>Напрямки діяльності та заходи Програми зазначені у Додатку 1</w:t>
      </w:r>
      <w:r w:rsidRPr="00327AE7">
        <w:rPr>
          <w:rFonts w:ascii="Times New Roman" w:eastAsia="Times New Roman" w:hAnsi="Times New Roman" w:cs="Times New Roman"/>
          <w:b/>
          <w:bCs/>
          <w:sz w:val="28"/>
          <w:szCs w:val="28"/>
          <w:lang w:val="uk-UA" w:eastAsia="ru-RU"/>
        </w:rPr>
        <w:t xml:space="preserve"> </w:t>
      </w:r>
      <w:r w:rsidRPr="00327AE7">
        <w:rPr>
          <w:rFonts w:ascii="Times New Roman" w:eastAsia="Times New Roman" w:hAnsi="Times New Roman" w:cs="Times New Roman"/>
          <w:sz w:val="28"/>
          <w:szCs w:val="28"/>
          <w:lang w:val="uk-UA" w:eastAsia="ru-RU"/>
        </w:rPr>
        <w:t>до цієї програми.</w:t>
      </w:r>
    </w:p>
    <w:p w:rsidR="002B3EDB" w:rsidRPr="00327AE7" w:rsidRDefault="002B3EDB" w:rsidP="002C7ED9">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Основними напрямками реалізації Програми є:</w:t>
      </w:r>
    </w:p>
    <w:p w:rsidR="002B3EDB" w:rsidRPr="00327AE7" w:rsidRDefault="002B3EDB" w:rsidP="002C7ED9">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пального для забезпечення потреб підрозділу оперативно-рятувальної служби цивільного захисту (7ДПРЧ), який залучається для запобігання, локалізації та ліквідації надзвичайних ситуацій, подій та пожеж (катастрофічне затоплення, повені, зсуви, руйнівні наслідки несприятливих гідрометеорологічних умов, руйнування житлових та виробничих будівель і споруд, пожежі та ін.);</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придбання обладнання для надання термінової допомоги населенню, першочергового життєзабезпечення постраждалого населення в зонах надзвичайних ситуацій та осіб, які залучаються для ліквідації надзвичайних ситуацій та здійснення рятувальних, аварійно-відновлювальних робіт (пожежно-технічне обладнання, рятувальне обладнання, спеціальне обладнання, засоби індивідуального захисту та ін.);</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системи зв’язку, оповіщення та інформатизації цивільного захисту;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5"/>
          <w:sz w:val="28"/>
          <w:szCs w:val="28"/>
          <w:lang w:val="uk-UA" w:eastAsia="ru-RU"/>
        </w:rPr>
        <w:t xml:space="preserve">удосконалення </w:t>
      </w:r>
      <w:r w:rsidRPr="00327AE7">
        <w:rPr>
          <w:rFonts w:ascii="Times New Roman" w:eastAsia="Times New Roman" w:hAnsi="Times New Roman" w:cs="Times New Roman"/>
          <w:sz w:val="28"/>
          <w:szCs w:val="28"/>
          <w:lang w:val="uk-UA" w:eastAsia="ru-RU"/>
        </w:rPr>
        <w:t xml:space="preserve">системи </w:t>
      </w:r>
      <w:r w:rsidRPr="00327AE7">
        <w:rPr>
          <w:rFonts w:ascii="Times New Roman" w:eastAsia="Times New Roman" w:hAnsi="Times New Roman" w:cs="Times New Roman"/>
          <w:spacing w:val="-4"/>
          <w:sz w:val="28"/>
          <w:szCs w:val="28"/>
          <w:lang w:val="uk-UA" w:eastAsia="ru-RU"/>
        </w:rPr>
        <w:t xml:space="preserve">реагування на </w:t>
      </w:r>
      <w:r w:rsidRPr="00327AE7">
        <w:rPr>
          <w:rFonts w:ascii="Times New Roman" w:eastAsia="Times New Roman" w:hAnsi="Times New Roman" w:cs="Times New Roman"/>
          <w:sz w:val="28"/>
          <w:szCs w:val="28"/>
          <w:lang w:val="uk-UA" w:eastAsia="ru-RU"/>
        </w:rPr>
        <w:t>надзвичайні ситуації, події та пожежі;</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здійснення організаційних та спеціальних заходів щодо запобігання виникненню надзвичайні ситуацій, подій та пожеж;</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розвиток і вдосконалення пожежно-рятувального підрозділу;</w:t>
      </w:r>
    </w:p>
    <w:p w:rsidR="002B3EDB" w:rsidRPr="00327AE7" w:rsidRDefault="002B3EDB" w:rsidP="002B3EDB">
      <w:pPr>
        <w:spacing w:after="0" w:line="240" w:lineRule="auto"/>
        <w:ind w:firstLine="90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створення та використання  матеріального резерву;</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 проведення інформаційно-роз’яснювальної роботи серед населення.</w:t>
      </w:r>
    </w:p>
    <w:p w:rsidR="002B3EDB" w:rsidRPr="00327AE7" w:rsidRDefault="002B3EDB" w:rsidP="002B3EDB">
      <w:pPr>
        <w:spacing w:after="0" w:line="240" w:lineRule="auto"/>
        <w:ind w:right="12" w:firstLine="900"/>
        <w:jc w:val="both"/>
        <w:rPr>
          <w:rFonts w:ascii="Times New Roman" w:eastAsia="Times New Roman" w:hAnsi="Times New Roman" w:cs="Times New Roman"/>
          <w:bCs/>
          <w:sz w:val="28"/>
          <w:szCs w:val="28"/>
          <w:lang w:val="uk-UA" w:eastAsia="ru-RU"/>
        </w:rPr>
      </w:pPr>
      <w:r w:rsidRPr="00327AE7">
        <w:rPr>
          <w:rFonts w:ascii="Times New Roman" w:eastAsia="Times New Roman" w:hAnsi="Times New Roman" w:cs="Times New Roman"/>
          <w:bCs/>
          <w:sz w:val="28"/>
          <w:szCs w:val="28"/>
          <w:lang w:val="uk-UA" w:eastAsia="ru-RU"/>
        </w:rPr>
        <w:t>Виконання цих завдань покладається на 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Новгород-Сіверьскої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bCs/>
          <w:sz w:val="28"/>
          <w:szCs w:val="28"/>
          <w:lang w:val="uk-UA" w:eastAsia="ru-RU"/>
        </w:rPr>
        <w:t>, Новгород-Сіверський РВ Управляння ДСНС у Чернігівській області, 7 Державну пожежно-рятувальну частину м. Новгород-Сіверський.</w:t>
      </w:r>
    </w:p>
    <w:p w:rsidR="002B3EDB" w:rsidRPr="00327AE7" w:rsidRDefault="002B3EDB" w:rsidP="002B3EDB">
      <w:pPr>
        <w:spacing w:after="0" w:line="240" w:lineRule="auto"/>
        <w:ind w:firstLine="900"/>
        <w:jc w:val="both"/>
        <w:rPr>
          <w:rFonts w:ascii="Times New Roman" w:eastAsia="Times New Roman" w:hAnsi="Times New Roman" w:cs="Times New Roman"/>
          <w:b/>
          <w:sz w:val="28"/>
          <w:szCs w:val="28"/>
          <w:lang w:val="uk-UA" w:eastAsia="ru-RU"/>
        </w:rPr>
      </w:pPr>
    </w:p>
    <w:p w:rsidR="002B3EDB" w:rsidRPr="00327AE7" w:rsidRDefault="002B3EDB" w:rsidP="00EE5096">
      <w:pPr>
        <w:spacing w:after="0" w:line="240" w:lineRule="auto"/>
        <w:ind w:firstLine="142"/>
        <w:jc w:val="center"/>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VІ</w:t>
      </w:r>
      <w:r w:rsidR="00EE5096" w:rsidRPr="00327AE7">
        <w:rPr>
          <w:rFonts w:ascii="Times New Roman" w:eastAsia="Times New Roman" w:hAnsi="Times New Roman" w:cs="Times New Roman"/>
          <w:b/>
          <w:sz w:val="28"/>
          <w:szCs w:val="28"/>
          <w:lang w:val="uk-UA" w:eastAsia="ru-RU"/>
        </w:rPr>
        <w:t>І</w:t>
      </w:r>
      <w:r w:rsidRPr="00327AE7">
        <w:rPr>
          <w:rFonts w:ascii="Times New Roman" w:eastAsia="Times New Roman" w:hAnsi="Times New Roman" w:cs="Times New Roman"/>
          <w:b/>
          <w:bCs/>
          <w:sz w:val="28"/>
          <w:szCs w:val="28"/>
          <w:lang w:val="uk-UA" w:eastAsia="ru-RU"/>
        </w:rPr>
        <w:t>.</w:t>
      </w:r>
      <w:r w:rsidRPr="00327AE7">
        <w:rPr>
          <w:rFonts w:ascii="Times New Roman" w:eastAsia="Times New Roman" w:hAnsi="Times New Roman" w:cs="Times New Roman"/>
          <w:b/>
          <w:sz w:val="28"/>
          <w:szCs w:val="28"/>
          <w:lang w:val="uk-UA" w:eastAsia="ru-RU"/>
        </w:rPr>
        <w:t xml:space="preserve"> Координація та контроль за ходом виконання Програми</w:t>
      </w:r>
    </w:p>
    <w:p w:rsidR="002B3EDB" w:rsidRPr="00327AE7" w:rsidRDefault="002B3EDB" w:rsidP="002B3EDB">
      <w:pPr>
        <w:spacing w:after="0" w:line="240" w:lineRule="auto"/>
        <w:ind w:firstLine="900"/>
        <w:jc w:val="center"/>
        <w:rPr>
          <w:rFonts w:ascii="Times New Roman" w:eastAsia="Times New Roman" w:hAnsi="Times New Roman" w:cs="Times New Roman"/>
          <w:sz w:val="12"/>
          <w:szCs w:val="12"/>
          <w:lang w:val="uk-UA" w:eastAsia="ru-RU"/>
        </w:rPr>
      </w:pPr>
    </w:p>
    <w:p w:rsidR="002B3EDB" w:rsidRPr="00327AE7" w:rsidRDefault="002B3EDB" w:rsidP="002B3EDB">
      <w:pPr>
        <w:spacing w:after="0" w:line="240" w:lineRule="auto"/>
        <w:ind w:firstLine="708"/>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Головним спеціалістом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визначені ймовірні надзвичайні ситуації та події, що можуть виникнути на території Новгород-Сіверської міської об’єднаної територіальної громади та відпрацьовані відповідні Плани реагування підсистеми Єдиної державної системи цивільного захисту.</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Організаційне забезпечення виконання заходів з реалізації Програми здійснює г</w:t>
      </w:r>
      <w:r w:rsidRPr="00327AE7">
        <w:rPr>
          <w:rFonts w:ascii="Times New Roman" w:eastAsia="Times New Roman" w:hAnsi="Times New Roman" w:cs="Times New Roman"/>
          <w:bCs/>
          <w:sz w:val="28"/>
          <w:szCs w:val="28"/>
          <w:lang w:val="uk-UA" w:eastAsia="ru-RU"/>
        </w:rPr>
        <w:t>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Виконання Програми покладається на Новгород-Сіверську міську раду через </w:t>
      </w:r>
      <w:r w:rsidRPr="00327AE7">
        <w:rPr>
          <w:rFonts w:ascii="Times New Roman" w:eastAsia="Times New Roman" w:hAnsi="Times New Roman" w:cs="Times New Roman"/>
          <w:bCs/>
          <w:sz w:val="28"/>
          <w:szCs w:val="28"/>
          <w:lang w:val="uk-UA" w:eastAsia="ru-RU"/>
        </w:rPr>
        <w:t>головного спеціаліста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w:t>
      </w:r>
      <w:r w:rsidRPr="00327AE7">
        <w:rPr>
          <w:rFonts w:ascii="Times New Roman" w:eastAsia="Times New Roman" w:hAnsi="Times New Roman" w:cs="Times New Roman"/>
          <w:sz w:val="28"/>
          <w:szCs w:val="28"/>
          <w:lang w:val="uk-UA" w:eastAsia="ru-RU"/>
        </w:rPr>
        <w:t>.</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lastRenderedPageBreak/>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eastAsia="ru-RU"/>
        </w:rPr>
        <w:t xml:space="preserve"> Новгород-Сіверської</w:t>
      </w:r>
      <w:r w:rsidRPr="00327AE7">
        <w:rPr>
          <w:rFonts w:ascii="Times New Roman" w:eastAsia="Times New Roman" w:hAnsi="Times New Roman" w:cs="Times New Roman"/>
          <w:bCs/>
          <w:sz w:val="28"/>
          <w:szCs w:val="28"/>
          <w:lang w:val="uk-UA" w:eastAsia="ru-RU"/>
        </w:rPr>
        <w:t xml:space="preserve"> міської ради</w:t>
      </w:r>
      <w:r w:rsidRPr="00327AE7">
        <w:rPr>
          <w:rFonts w:ascii="Times New Roman" w:eastAsia="Times New Roman" w:hAnsi="Times New Roman" w:cs="Times New Roman"/>
          <w:bCs/>
          <w:noProof/>
          <w:sz w:val="28"/>
          <w:szCs w:val="28"/>
          <w:lang w:val="uk-UA" w:eastAsia="ru-RU"/>
        </w:rPr>
        <w:t xml:space="preserve"> </w:t>
      </w:r>
      <w:r w:rsidRPr="00327AE7">
        <w:rPr>
          <w:rFonts w:ascii="Times New Roman" w:eastAsia="Times New Roman" w:hAnsi="Times New Roman" w:cs="Times New Roman"/>
          <w:sz w:val="28"/>
          <w:szCs w:val="28"/>
          <w:lang w:val="uk-UA" w:eastAsia="ru-RU"/>
        </w:rPr>
        <w:t>має забезпечити своєчасне та якісне виконання заходів Програми та ефективне і цільове використання коштів.</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Стан виконання Програми (за підсумками року) розглядається на засіданні міської комісії з питань техногенно-екологічної безпеки та надзвичайних ситуацій.</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 xml:space="preserve">Практична реалізація завдань, які визначені в проекті розпорядження, будуть досягатися шляхом фінансування Програми з бюджету Новгород-Сіверської міської об’єднаної територіальної громади та інших джерел, не заборонених законодавством. </w:t>
      </w:r>
    </w:p>
    <w:p w:rsidR="002B3EDB" w:rsidRPr="00327AE7" w:rsidRDefault="002B3EDB" w:rsidP="002B3EDB">
      <w:pPr>
        <w:spacing w:after="0" w:line="240" w:lineRule="auto"/>
        <w:ind w:firstLine="709"/>
        <w:jc w:val="both"/>
        <w:rPr>
          <w:rFonts w:ascii="Times New Roman" w:eastAsia="Times New Roman" w:hAnsi="Times New Roman" w:cs="Times New Roman"/>
          <w:sz w:val="28"/>
          <w:szCs w:val="28"/>
          <w:lang w:val="uk-UA" w:eastAsia="ru-RU"/>
        </w:rPr>
      </w:pPr>
    </w:p>
    <w:p w:rsidR="002B3EDB" w:rsidRPr="00327AE7" w:rsidRDefault="002B3EDB" w:rsidP="002B3EDB">
      <w:pPr>
        <w:spacing w:after="0" w:line="240" w:lineRule="auto"/>
        <w:ind w:left="23" w:right="23" w:firstLine="658"/>
        <w:jc w:val="both"/>
        <w:rPr>
          <w:rFonts w:ascii="Times New Roman" w:eastAsia="Times New Roman" w:hAnsi="Times New Roman" w:cs="Times New Roman"/>
          <w:b/>
          <w:sz w:val="28"/>
          <w:szCs w:val="28"/>
          <w:lang w:val="uk-UA"/>
        </w:rPr>
      </w:pPr>
      <w:r w:rsidRPr="00327AE7">
        <w:rPr>
          <w:rFonts w:ascii="Times New Roman" w:eastAsia="Times New Roman" w:hAnsi="Times New Roman" w:cs="Times New Roman"/>
          <w:bCs/>
          <w:sz w:val="28"/>
          <w:szCs w:val="28"/>
          <w:lang w:val="uk-UA"/>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8"/>
          <w:szCs w:val="28"/>
          <w:lang w:val="uk-UA"/>
        </w:rPr>
        <w:t xml:space="preserve"> Новгород-Сіверської</w:t>
      </w:r>
      <w:r w:rsidRPr="00327AE7">
        <w:rPr>
          <w:rFonts w:ascii="Times New Roman" w:eastAsia="Times New Roman" w:hAnsi="Times New Roman" w:cs="Times New Roman"/>
          <w:bCs/>
          <w:sz w:val="28"/>
          <w:szCs w:val="28"/>
          <w:lang w:val="uk-UA"/>
        </w:rPr>
        <w:t xml:space="preserve"> міської ради</w:t>
      </w:r>
      <w:r w:rsidRPr="00327AE7">
        <w:rPr>
          <w:rFonts w:ascii="Times New Roman" w:eastAsia="Times New Roman" w:hAnsi="Times New Roman" w:cs="Times New Roman"/>
          <w:bCs/>
          <w:noProof/>
          <w:sz w:val="28"/>
          <w:szCs w:val="28"/>
          <w:lang w:val="uk-UA"/>
        </w:rPr>
        <w:t xml:space="preserve"> </w:t>
      </w:r>
      <w:r w:rsidRPr="00327AE7">
        <w:rPr>
          <w:rFonts w:ascii="Times New Roman" w:eastAsia="Times New Roman" w:hAnsi="Times New Roman" w:cs="Times New Roman"/>
          <w:sz w:val="28"/>
          <w:szCs w:val="28"/>
          <w:lang w:val="uk-UA"/>
        </w:rPr>
        <w:t xml:space="preserve">один раз на рік   </w:t>
      </w:r>
      <w:r w:rsidRPr="00327AE7">
        <w:rPr>
          <w:rFonts w:ascii="Times New Roman" w:eastAsia="Times New Roman" w:hAnsi="Times New Roman" w:cs="Times New Roman"/>
          <w:b/>
          <w:sz w:val="28"/>
          <w:szCs w:val="28"/>
          <w:lang w:val="uk-UA"/>
        </w:rPr>
        <w:t xml:space="preserve">до </w:t>
      </w:r>
    </w:p>
    <w:p w:rsidR="002B3EDB" w:rsidRPr="00327AE7" w:rsidRDefault="002B3EDB" w:rsidP="002B3EDB">
      <w:pPr>
        <w:spacing w:after="0" w:line="240" w:lineRule="auto"/>
        <w:ind w:left="23" w:right="23" w:hanging="23"/>
        <w:jc w:val="both"/>
        <w:rPr>
          <w:rFonts w:ascii="Times New Roman" w:eastAsia="Times New Roman" w:hAnsi="Times New Roman" w:cs="Times New Roman"/>
          <w:sz w:val="28"/>
          <w:szCs w:val="28"/>
          <w:lang w:val="uk-UA"/>
        </w:rPr>
      </w:pPr>
      <w:r w:rsidRPr="00327AE7">
        <w:rPr>
          <w:rFonts w:ascii="Times New Roman" w:eastAsia="Times New Roman" w:hAnsi="Times New Roman" w:cs="Times New Roman"/>
          <w:b/>
          <w:sz w:val="28"/>
          <w:szCs w:val="28"/>
          <w:lang w:val="uk-UA"/>
        </w:rPr>
        <w:t xml:space="preserve">01 лютого </w:t>
      </w:r>
      <w:r w:rsidRPr="00327AE7">
        <w:rPr>
          <w:rFonts w:ascii="Times New Roman" w:eastAsia="Times New Roman" w:hAnsi="Times New Roman" w:cs="Times New Roman"/>
          <w:sz w:val="28"/>
          <w:szCs w:val="28"/>
          <w:lang w:val="uk-UA"/>
        </w:rPr>
        <w:t xml:space="preserve">подає  до відділу економіки Новгород-Сіверської міської ради Чернігівської області та </w:t>
      </w:r>
      <w:r w:rsidRPr="00327AE7">
        <w:rPr>
          <w:rFonts w:ascii="Times New Roman" w:eastAsia="Times New Roman" w:hAnsi="Times New Roman" w:cs="Times New Roman"/>
          <w:spacing w:val="6"/>
          <w:sz w:val="28"/>
          <w:szCs w:val="28"/>
          <w:lang w:val="uk-UA"/>
        </w:rPr>
        <w:t xml:space="preserve"> фінансового управління</w:t>
      </w:r>
      <w:r w:rsidRPr="00327AE7">
        <w:rPr>
          <w:rFonts w:ascii="Times New Roman" w:eastAsia="Times New Roman" w:hAnsi="Times New Roman" w:cs="Times New Roman"/>
          <w:sz w:val="28"/>
          <w:szCs w:val="28"/>
          <w:lang w:val="uk-UA"/>
        </w:rPr>
        <w:t xml:space="preserve"> Новгород-Сіверської</w:t>
      </w:r>
      <w:r w:rsidRPr="00327AE7">
        <w:rPr>
          <w:rFonts w:ascii="Times New Roman" w:eastAsia="Times New Roman" w:hAnsi="Times New Roman" w:cs="Times New Roman"/>
          <w:spacing w:val="6"/>
          <w:sz w:val="28"/>
          <w:szCs w:val="28"/>
          <w:lang w:val="uk-UA"/>
        </w:rPr>
        <w:t xml:space="preserve"> міської ради </w:t>
      </w:r>
      <w:r w:rsidRPr="00327AE7">
        <w:rPr>
          <w:rFonts w:ascii="Times New Roman" w:eastAsia="Times New Roman" w:hAnsi="Times New Roman" w:cs="Times New Roman"/>
          <w:sz w:val="28"/>
          <w:szCs w:val="28"/>
          <w:lang w:val="uk-UA"/>
        </w:rPr>
        <w:t>узагальнену інформацію про стан виконання Програми.</w:t>
      </w:r>
    </w:p>
    <w:p w:rsidR="002B3EDB" w:rsidRPr="00327AE7" w:rsidRDefault="002B3EDB" w:rsidP="002B3EDB">
      <w:pPr>
        <w:spacing w:after="0" w:line="240" w:lineRule="auto"/>
        <w:ind w:firstLine="720"/>
        <w:jc w:val="both"/>
        <w:rPr>
          <w:rFonts w:ascii="Times New Roman" w:eastAsia="Times New Roman" w:hAnsi="Times New Roman" w:cs="Times New Roman"/>
          <w:spacing w:val="2"/>
          <w:sz w:val="28"/>
          <w:szCs w:val="28"/>
          <w:lang w:val="uk-UA" w:eastAsia="ru-RU"/>
        </w:rPr>
      </w:pPr>
      <w:r w:rsidRPr="00327AE7">
        <w:rPr>
          <w:rFonts w:ascii="Times New Roman" w:eastAsia="Times New Roman" w:hAnsi="Times New Roman" w:cs="Times New Roman"/>
          <w:spacing w:val="6"/>
          <w:sz w:val="28"/>
          <w:szCs w:val="28"/>
          <w:lang w:val="uk-UA" w:eastAsia="ru-RU"/>
        </w:rPr>
        <w:t>Відділ економіки та фінансове управління</w:t>
      </w:r>
      <w:r w:rsidRPr="00327AE7">
        <w:rPr>
          <w:rFonts w:ascii="Times New Roman" w:eastAsia="Times New Roman" w:hAnsi="Times New Roman" w:cs="Times New Roman"/>
          <w:sz w:val="28"/>
          <w:szCs w:val="28"/>
          <w:lang w:val="uk-UA" w:eastAsia="ru-RU"/>
        </w:rPr>
        <w:t xml:space="preserve"> 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здійснюють узагальнення звітів відповідальних виконавців про поточне та остаточне виконання міської програми.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pacing w:val="2"/>
          <w:sz w:val="28"/>
          <w:szCs w:val="28"/>
          <w:lang w:val="uk-UA" w:eastAsia="ru-RU"/>
        </w:rPr>
        <w:t xml:space="preserve"> </w:t>
      </w:r>
      <w:r w:rsidRPr="00327AE7">
        <w:rPr>
          <w:rFonts w:ascii="Times New Roman" w:eastAsia="Times New Roman" w:hAnsi="Times New Roman" w:cs="Times New Roman"/>
          <w:spacing w:val="6"/>
          <w:sz w:val="28"/>
          <w:szCs w:val="28"/>
          <w:lang w:val="uk-UA" w:eastAsia="ru-RU"/>
        </w:rPr>
        <w:t xml:space="preserve">Відділ економіки </w:t>
      </w:r>
      <w:r w:rsidRPr="00327AE7">
        <w:rPr>
          <w:rFonts w:ascii="Times New Roman" w:eastAsia="Times New Roman" w:hAnsi="Times New Roman" w:cs="Times New Roman"/>
          <w:sz w:val="28"/>
          <w:szCs w:val="28"/>
          <w:lang w:val="uk-UA" w:eastAsia="ru-RU"/>
        </w:rPr>
        <w:t>Новгород-Сіверської</w:t>
      </w:r>
      <w:r w:rsidRPr="00327AE7">
        <w:rPr>
          <w:rFonts w:ascii="Times New Roman" w:eastAsia="Times New Roman" w:hAnsi="Times New Roman" w:cs="Times New Roman"/>
          <w:spacing w:val="6"/>
          <w:sz w:val="28"/>
          <w:szCs w:val="28"/>
          <w:lang w:val="uk-UA" w:eastAsia="ru-RU"/>
        </w:rPr>
        <w:t xml:space="preserve"> міської ради</w:t>
      </w:r>
      <w:r w:rsidRPr="00327AE7">
        <w:rPr>
          <w:rFonts w:ascii="Times New Roman" w:eastAsia="Times New Roman" w:hAnsi="Times New Roman" w:cs="Times New Roman"/>
          <w:sz w:val="28"/>
          <w:szCs w:val="28"/>
          <w:lang w:val="uk-UA" w:eastAsia="ru-RU"/>
        </w:rPr>
        <w:t xml:space="preserve"> </w:t>
      </w:r>
      <w:r w:rsidRPr="00327AE7">
        <w:rPr>
          <w:rFonts w:ascii="Times New Roman" w:eastAsia="Times New Roman" w:hAnsi="Times New Roman" w:cs="Times New Roman"/>
          <w:spacing w:val="2"/>
          <w:sz w:val="28"/>
          <w:szCs w:val="28"/>
          <w:lang w:val="uk-UA" w:eastAsia="ru-RU"/>
        </w:rPr>
        <w:t xml:space="preserve">включає його результати до  щорічного звіту про виконання Програми економічного і соціального розвитку </w:t>
      </w:r>
      <w:r w:rsidRPr="00327AE7">
        <w:rPr>
          <w:rFonts w:ascii="Times New Roman" w:eastAsia="Times New Roman" w:hAnsi="Times New Roman" w:cs="Times New Roman"/>
          <w:sz w:val="28"/>
          <w:szCs w:val="28"/>
          <w:lang w:val="uk-UA" w:eastAsia="ru-RU"/>
        </w:rPr>
        <w:t>Новгород-Сіверської міської об’єднаної територіальної громади.</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sz w:val="28"/>
          <w:szCs w:val="28"/>
          <w:lang w:val="uk-UA" w:eastAsia="ru-RU"/>
        </w:rPr>
        <w:t>Новгород-Сіверська міська рада, як відповідальний виконавець Програми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завдань, включення додаткових  завдань, уточнення показників, обсягів і джерел фінансування, переліку виконавців, строків виконання програми та окремих завдань тощо.</w:t>
      </w:r>
    </w:p>
    <w:p w:rsidR="002B3EDB" w:rsidRPr="00327AE7" w:rsidRDefault="002B3EDB" w:rsidP="002B3EDB">
      <w:pPr>
        <w:spacing w:after="0" w:line="240" w:lineRule="auto"/>
        <w:ind w:firstLine="720"/>
        <w:jc w:val="both"/>
        <w:rPr>
          <w:rFonts w:ascii="Times New Roman" w:eastAsia="Times New Roman" w:hAnsi="Times New Roman" w:cs="Times New Roman"/>
          <w:sz w:val="28"/>
          <w:szCs w:val="28"/>
          <w:lang w:val="uk-UA" w:eastAsia="ru-RU"/>
        </w:rPr>
      </w:pPr>
      <w:r w:rsidRPr="00327AE7">
        <w:rPr>
          <w:rFonts w:ascii="Times New Roman" w:eastAsia="Times New Roman" w:hAnsi="Times New Roman" w:cs="Times New Roman"/>
          <w:bCs/>
          <w:sz w:val="28"/>
          <w:szCs w:val="28"/>
          <w:lang w:val="uk-UA" w:eastAsia="ru-RU"/>
        </w:rPr>
        <w:t xml:space="preserve"> </w:t>
      </w:r>
      <w:r w:rsidRPr="00327AE7">
        <w:rPr>
          <w:rFonts w:ascii="Times New Roman" w:eastAsia="Times New Roman" w:hAnsi="Times New Roman" w:cs="Times New Roman"/>
          <w:sz w:val="28"/>
          <w:szCs w:val="28"/>
          <w:lang w:val="uk-UA" w:eastAsia="ru-RU"/>
        </w:rPr>
        <w:t xml:space="preserve">У разі необхідності внесення змін до Програми, проект змін до неї з уточненими показниками і завданнями проходить експертизу та вноситься на розгляд сесії Новгород-Сіверської міської ради. </w:t>
      </w:r>
    </w:p>
    <w:p w:rsidR="002B3EDB" w:rsidRPr="00327AE7" w:rsidRDefault="002B3EDB" w:rsidP="002B3EDB">
      <w:pPr>
        <w:pStyle w:val="a3"/>
        <w:tabs>
          <w:tab w:val="left" w:pos="709"/>
        </w:tabs>
        <w:ind w:left="0" w:firstLine="720"/>
        <w:jc w:val="both"/>
        <w:rPr>
          <w:sz w:val="28"/>
          <w:szCs w:val="28"/>
        </w:rPr>
      </w:pPr>
      <w:r w:rsidRPr="00327AE7">
        <w:rPr>
          <w:sz w:val="28"/>
          <w:szCs w:val="28"/>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EE5096" w:rsidRPr="00327AE7" w:rsidRDefault="00EE5096" w:rsidP="002B3EDB">
      <w:pPr>
        <w:pStyle w:val="2"/>
        <w:ind w:firstLine="0"/>
        <w:rPr>
          <w:sz w:val="28"/>
          <w:szCs w:val="28"/>
        </w:rPr>
      </w:pPr>
    </w:p>
    <w:p w:rsidR="002B3EDB" w:rsidRPr="00327AE7" w:rsidRDefault="002B3EDB" w:rsidP="002B3EDB">
      <w:pPr>
        <w:pStyle w:val="2"/>
        <w:ind w:firstLine="0"/>
        <w:rPr>
          <w:sz w:val="28"/>
          <w:szCs w:val="28"/>
        </w:rPr>
      </w:pPr>
      <w:r w:rsidRPr="00327AE7">
        <w:rPr>
          <w:sz w:val="28"/>
          <w:szCs w:val="28"/>
        </w:rPr>
        <w:t xml:space="preserve">Секретар міської </w:t>
      </w:r>
      <w:r w:rsidR="00EE5096" w:rsidRPr="00327AE7">
        <w:rPr>
          <w:sz w:val="28"/>
          <w:szCs w:val="28"/>
        </w:rPr>
        <w:t>ради</w:t>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r>
      <w:r w:rsidR="00EE5096" w:rsidRPr="00327AE7">
        <w:rPr>
          <w:sz w:val="28"/>
          <w:szCs w:val="28"/>
        </w:rPr>
        <w:tab/>
        <w:t xml:space="preserve">                </w:t>
      </w:r>
      <w:r w:rsidR="00EE5096" w:rsidRPr="00327AE7">
        <w:rPr>
          <w:sz w:val="28"/>
          <w:szCs w:val="28"/>
        </w:rPr>
        <w:tab/>
      </w:r>
      <w:r w:rsidR="00EE5096" w:rsidRPr="00327AE7">
        <w:rPr>
          <w:sz w:val="28"/>
          <w:szCs w:val="28"/>
        </w:rPr>
        <w:tab/>
        <w:t xml:space="preserve">       Ю. </w:t>
      </w:r>
      <w:r w:rsidRPr="00327AE7">
        <w:rPr>
          <w:sz w:val="28"/>
          <w:szCs w:val="28"/>
        </w:rPr>
        <w:t>Лакоза</w:t>
      </w:r>
    </w:p>
    <w:p w:rsidR="002B3EDB" w:rsidRPr="00327AE7" w:rsidRDefault="002B3EDB" w:rsidP="002B3EDB">
      <w:pPr>
        <w:spacing w:after="0" w:line="240" w:lineRule="auto"/>
        <w:ind w:firstLine="900"/>
        <w:jc w:val="center"/>
        <w:rPr>
          <w:rFonts w:ascii="Times New Roman" w:eastAsia="Times New Roman" w:hAnsi="Times New Roman" w:cs="Times New Roman"/>
          <w:sz w:val="28"/>
          <w:szCs w:val="28"/>
          <w:lang w:val="uk-UA" w:eastAsia="ru-RU"/>
        </w:rPr>
        <w:sectPr w:rsidR="002B3EDB" w:rsidRPr="00327AE7" w:rsidSect="003E77F8">
          <w:pgSz w:w="11906" w:h="16838"/>
          <w:pgMar w:top="1134" w:right="567" w:bottom="1134" w:left="1701" w:header="709" w:footer="709" w:gutter="0"/>
          <w:cols w:space="708"/>
          <w:docGrid w:linePitch="360"/>
        </w:sectPr>
      </w:pPr>
    </w:p>
    <w:tbl>
      <w:tblPr>
        <w:tblW w:w="5789" w:type="dxa"/>
        <w:tblInd w:w="9606" w:type="dxa"/>
        <w:tblLook w:val="0000"/>
      </w:tblPr>
      <w:tblGrid>
        <w:gridCol w:w="5789"/>
      </w:tblGrid>
      <w:tr w:rsidR="002B3EDB" w:rsidRPr="00327AE7" w:rsidTr="00EE5096">
        <w:trPr>
          <w:trHeight w:val="1622"/>
        </w:trPr>
        <w:tc>
          <w:tcPr>
            <w:tcW w:w="5789" w:type="dxa"/>
          </w:tcPr>
          <w:p w:rsidR="002B3EDB" w:rsidRPr="00327AE7" w:rsidRDefault="002B3EDB" w:rsidP="002B3EDB">
            <w:pPr>
              <w:spacing w:after="0" w:line="240" w:lineRule="auto"/>
              <w:jc w:val="both"/>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lastRenderedPageBreak/>
              <w:t xml:space="preserve">Додаток 1 </w:t>
            </w:r>
          </w:p>
          <w:p w:rsidR="002B3EDB" w:rsidRPr="00327AE7" w:rsidRDefault="002B3EDB" w:rsidP="002B3EDB">
            <w:pPr>
              <w:spacing w:after="0" w:line="240" w:lineRule="auto"/>
              <w:jc w:val="both"/>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Cs/>
                <w:spacing w:val="-4"/>
                <w:sz w:val="28"/>
                <w:szCs w:val="28"/>
                <w:lang w:val="uk-UA" w:eastAsia="ru-RU"/>
              </w:rPr>
              <w:t>до Ц</w:t>
            </w:r>
            <w:r w:rsidRPr="00327AE7">
              <w:rPr>
                <w:rFonts w:ascii="Times New Roman" w:eastAsia="Times New Roman" w:hAnsi="Times New Roman" w:cs="Times New Roman"/>
                <w:bCs/>
                <w:spacing w:val="-5"/>
                <w:sz w:val="28"/>
                <w:szCs w:val="28"/>
                <w:lang w:val="uk-UA" w:eastAsia="ru-RU"/>
              </w:rPr>
              <w:t>ільової соціальної програми</w:t>
            </w:r>
            <w:r w:rsidRPr="00327AE7">
              <w:rPr>
                <w:rFonts w:ascii="Times New Roman" w:eastAsia="Times New Roman" w:hAnsi="Times New Roman" w:cs="Times New Roman"/>
                <w:b/>
                <w:bCs/>
                <w:spacing w:val="-5"/>
                <w:sz w:val="28"/>
                <w:szCs w:val="28"/>
                <w:lang w:val="uk-UA" w:eastAsia="ru-RU"/>
              </w:rPr>
              <w:t xml:space="preserve"> </w:t>
            </w:r>
            <w:r w:rsidRPr="00327AE7">
              <w:rPr>
                <w:rFonts w:ascii="Times New Roman" w:eastAsia="Times New Roman" w:hAnsi="Times New Roman" w:cs="Times New Roman"/>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 на 2020-2024 роки</w:t>
            </w:r>
            <w:r w:rsidRPr="00327AE7">
              <w:rPr>
                <w:rFonts w:ascii="Times New Roman" w:eastAsia="Times New Roman" w:hAnsi="Times New Roman" w:cs="Times New Roman"/>
                <w:b/>
                <w:sz w:val="28"/>
                <w:szCs w:val="28"/>
                <w:lang w:val="uk-UA" w:eastAsia="ru-RU"/>
              </w:rPr>
              <w:t xml:space="preserve"> </w:t>
            </w:r>
          </w:p>
          <w:p w:rsidR="002B3EDB" w:rsidRPr="00327AE7" w:rsidRDefault="00EE5096" w:rsidP="00EE5096">
            <w:pPr>
              <w:shd w:val="clear" w:color="auto" w:fill="FFFFFF"/>
              <w:spacing w:before="60" w:after="0" w:line="331" w:lineRule="exact"/>
              <w:ind w:right="11"/>
              <w:rPr>
                <w:rFonts w:ascii="Times New Roman" w:eastAsia="Times New Roman" w:hAnsi="Times New Roman" w:cs="Times New Roman"/>
                <w:bCs/>
                <w:spacing w:val="-4"/>
                <w:sz w:val="28"/>
                <w:szCs w:val="28"/>
                <w:lang w:val="uk-UA" w:eastAsia="ru-RU"/>
              </w:rPr>
            </w:pPr>
            <w:r w:rsidRPr="00327AE7">
              <w:rPr>
                <w:rFonts w:ascii="Times New Roman" w:eastAsia="Times New Roman" w:hAnsi="Times New Roman" w:cs="Times New Roman"/>
                <w:bCs/>
                <w:spacing w:val="-4"/>
                <w:sz w:val="28"/>
                <w:szCs w:val="28"/>
                <w:lang w:val="uk-UA" w:eastAsia="ru-RU"/>
              </w:rPr>
              <w:t xml:space="preserve">( розділ VI ) </w:t>
            </w:r>
          </w:p>
        </w:tc>
      </w:tr>
    </w:tbl>
    <w:p w:rsidR="002B3EDB" w:rsidRPr="00327AE7" w:rsidRDefault="002B3EDB" w:rsidP="002B3EDB">
      <w:pPr>
        <w:spacing w:after="0" w:line="240" w:lineRule="auto"/>
        <w:jc w:val="center"/>
        <w:rPr>
          <w:rFonts w:ascii="Times New Roman" w:eastAsia="Times New Roman" w:hAnsi="Times New Roman" w:cs="Times New Roman"/>
          <w:b/>
          <w:bCs/>
          <w:spacing w:val="-4"/>
          <w:sz w:val="28"/>
          <w:szCs w:val="28"/>
          <w:lang w:val="uk-UA" w:eastAsia="ru-RU"/>
        </w:rPr>
      </w:pPr>
      <w:r w:rsidRPr="00327AE7">
        <w:rPr>
          <w:rFonts w:ascii="Times New Roman" w:eastAsia="Times New Roman" w:hAnsi="Times New Roman" w:cs="Times New Roman"/>
          <w:b/>
          <w:bCs/>
          <w:spacing w:val="-4"/>
          <w:sz w:val="28"/>
          <w:szCs w:val="28"/>
          <w:lang w:val="uk-UA" w:eastAsia="ru-RU"/>
        </w:rPr>
        <w:t>Напрями діяльності та заходи</w:t>
      </w:r>
    </w:p>
    <w:p w:rsidR="00EE5096" w:rsidRDefault="002B3EDB" w:rsidP="002B3EDB">
      <w:pPr>
        <w:spacing w:after="0" w:line="240" w:lineRule="auto"/>
        <w:jc w:val="center"/>
        <w:rPr>
          <w:rFonts w:ascii="Times New Roman" w:eastAsia="Times New Roman" w:hAnsi="Times New Roman" w:cs="Times New Roman"/>
          <w:b/>
          <w:sz w:val="32"/>
          <w:szCs w:val="32"/>
          <w:lang w:val="uk-UA" w:eastAsia="ru-RU"/>
        </w:rPr>
      </w:pPr>
      <w:r w:rsidRPr="00327AE7">
        <w:rPr>
          <w:rFonts w:ascii="Times New Roman" w:eastAsia="Times New Roman" w:hAnsi="Times New Roman" w:cs="Times New Roman"/>
          <w:b/>
          <w:bCs/>
          <w:spacing w:val="-4"/>
          <w:sz w:val="28"/>
          <w:szCs w:val="28"/>
          <w:lang w:val="uk-UA" w:eastAsia="ru-RU"/>
        </w:rPr>
        <w:t xml:space="preserve">  Ц</w:t>
      </w:r>
      <w:r w:rsidRPr="00327AE7">
        <w:rPr>
          <w:rFonts w:ascii="Times New Roman" w:eastAsia="Times New Roman" w:hAnsi="Times New Roman" w:cs="Times New Roman"/>
          <w:b/>
          <w:bCs/>
          <w:spacing w:val="-5"/>
          <w:sz w:val="28"/>
          <w:szCs w:val="28"/>
          <w:lang w:val="uk-UA" w:eastAsia="ru-RU"/>
        </w:rPr>
        <w:t xml:space="preserve">ільової соціальної програми </w:t>
      </w:r>
      <w:r w:rsidRPr="00327AE7">
        <w:rPr>
          <w:rFonts w:ascii="Times New Roman" w:eastAsia="Times New Roman" w:hAnsi="Times New Roman" w:cs="Times New Roman"/>
          <w:b/>
          <w:sz w:val="28"/>
          <w:szCs w:val="28"/>
          <w:lang w:val="uk-UA" w:eastAsia="ru-RU"/>
        </w:rPr>
        <w:t>розвитку цивільного захисту, реагування на надзвичайні ситуації, події та ліквідації пожеж в Новгород-Сіверській міській об’єднаній територіальній громаді</w:t>
      </w:r>
      <w:r w:rsidRPr="00327AE7">
        <w:rPr>
          <w:rFonts w:ascii="Times New Roman" w:eastAsia="Times New Roman" w:hAnsi="Times New Roman" w:cs="Times New Roman"/>
          <w:b/>
          <w:sz w:val="24"/>
          <w:szCs w:val="24"/>
          <w:lang w:val="uk-UA" w:eastAsia="ru-RU"/>
        </w:rPr>
        <w:t xml:space="preserve"> </w:t>
      </w:r>
      <w:r w:rsidRPr="00327AE7">
        <w:rPr>
          <w:rFonts w:ascii="Times New Roman" w:eastAsia="Times New Roman" w:hAnsi="Times New Roman" w:cs="Times New Roman"/>
          <w:b/>
          <w:sz w:val="28"/>
          <w:szCs w:val="28"/>
          <w:lang w:val="uk-UA" w:eastAsia="ru-RU"/>
        </w:rPr>
        <w:t>на 2020-2024 роки</w:t>
      </w:r>
      <w:r w:rsidRPr="00327AE7">
        <w:rPr>
          <w:rFonts w:ascii="Times New Roman" w:eastAsia="Times New Roman" w:hAnsi="Times New Roman" w:cs="Times New Roman"/>
          <w:b/>
          <w:sz w:val="32"/>
          <w:szCs w:val="32"/>
          <w:lang w:val="uk-UA" w:eastAsia="ru-RU"/>
        </w:rPr>
        <w:t xml:space="preserve"> </w:t>
      </w:r>
    </w:p>
    <w:p w:rsidR="00535962" w:rsidRPr="00327AE7" w:rsidRDefault="00535962" w:rsidP="002B3EDB">
      <w:pPr>
        <w:spacing w:after="0" w:line="240" w:lineRule="auto"/>
        <w:jc w:val="center"/>
        <w:rPr>
          <w:rFonts w:ascii="Times New Roman" w:eastAsia="Times New Roman" w:hAnsi="Times New Roman" w:cs="Times New Roman"/>
          <w:b/>
          <w:sz w:val="32"/>
          <w:szCs w:val="32"/>
          <w:lang w:val="uk-UA" w:eastAsia="ru-RU"/>
        </w:rPr>
      </w:pPr>
    </w:p>
    <w:tbl>
      <w:tblPr>
        <w:tblW w:w="160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
        <w:gridCol w:w="1776"/>
        <w:gridCol w:w="2160"/>
        <w:gridCol w:w="1223"/>
        <w:gridCol w:w="1671"/>
        <w:gridCol w:w="1870"/>
        <w:gridCol w:w="992"/>
        <w:gridCol w:w="850"/>
        <w:gridCol w:w="851"/>
        <w:gridCol w:w="850"/>
        <w:gridCol w:w="851"/>
        <w:gridCol w:w="850"/>
        <w:gridCol w:w="1735"/>
      </w:tblGrid>
      <w:tr w:rsidR="002B3EDB" w:rsidRPr="00327AE7" w:rsidTr="00327AE7">
        <w:tc>
          <w:tcPr>
            <w:tcW w:w="384"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з/п</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Назва</w:t>
            </w:r>
          </w:p>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напряму діяльності</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Перелік заходів програми</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Строк виконання заходів</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Виконавці</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Джерела фінансування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left="-90" w:right="12"/>
              <w:jc w:val="center"/>
              <w:rPr>
                <w:rFonts w:ascii="Times New Roman" w:eastAsia="Times New Roman" w:hAnsi="Times New Roman" w:cs="Times New Roman"/>
                <w:b/>
                <w:bCs/>
                <w:spacing w:val="-5"/>
                <w:lang w:val="uk-UA" w:eastAsia="ru-RU"/>
              </w:rPr>
            </w:pPr>
            <w:r w:rsidRPr="00327AE7">
              <w:rPr>
                <w:rFonts w:ascii="Times New Roman" w:eastAsia="Times New Roman" w:hAnsi="Times New Roman" w:cs="Times New Roman"/>
                <w:b/>
                <w:bCs/>
                <w:spacing w:val="-5"/>
                <w:lang w:val="uk-UA" w:eastAsia="ru-RU"/>
              </w:rPr>
              <w:t xml:space="preserve">Орієнтовані обсяги фінансування </w:t>
            </w:r>
            <w:r w:rsidRPr="00327AE7">
              <w:rPr>
                <w:rFonts w:ascii="Times New Roman" w:eastAsia="Times New Roman" w:hAnsi="Times New Roman" w:cs="Times New Roman"/>
                <w:b/>
                <w:bCs/>
                <w:spacing w:val="-5"/>
                <w:sz w:val="20"/>
                <w:szCs w:val="20"/>
                <w:lang w:val="uk-UA" w:eastAsia="ru-RU"/>
              </w:rPr>
              <w:t>(вартість) грн</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у тому числі:</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Очікуваний результат</w:t>
            </w:r>
          </w:p>
        </w:tc>
      </w:tr>
      <w:tr w:rsidR="002B3EDB" w:rsidRPr="00327AE7" w:rsidTr="00327AE7">
        <w:tc>
          <w:tcPr>
            <w:tcW w:w="3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21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2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18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2023</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2024</w:t>
            </w:r>
          </w:p>
        </w:tc>
        <w:tc>
          <w:tcPr>
            <w:tcW w:w="1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rPr>
                <w:rFonts w:ascii="Times New Roman" w:eastAsia="Times New Roman" w:hAnsi="Times New Roman" w:cs="Times New Roman"/>
                <w:b/>
                <w:bCs/>
                <w:spacing w:val="-5"/>
                <w:sz w:val="24"/>
                <w:szCs w:val="24"/>
                <w:lang w:val="uk-UA" w:eastAsia="ru-RU"/>
              </w:rPr>
            </w:pP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3</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5</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11</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12</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
                <w:bCs/>
                <w:spacing w:val="-5"/>
                <w:sz w:val="24"/>
                <w:szCs w:val="24"/>
                <w:lang w:val="uk-UA" w:eastAsia="ru-RU"/>
              </w:rPr>
            </w:pPr>
            <w:r w:rsidRPr="00327AE7">
              <w:rPr>
                <w:rFonts w:ascii="Times New Roman" w:eastAsia="Times New Roman" w:hAnsi="Times New Roman" w:cs="Times New Roman"/>
                <w:b/>
                <w:bCs/>
                <w:spacing w:val="-5"/>
                <w:sz w:val="24"/>
                <w:szCs w:val="24"/>
                <w:lang w:val="uk-UA" w:eastAsia="ru-RU"/>
              </w:rPr>
              <w:t>13</w:t>
            </w:r>
          </w:p>
        </w:tc>
      </w:tr>
      <w:tr w:rsidR="002B3EDB" w:rsidRPr="00683E4F" w:rsidTr="00327AE7">
        <w:tc>
          <w:tcPr>
            <w:tcW w:w="384" w:type="dxa"/>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1</w:t>
            </w:r>
          </w:p>
        </w:tc>
        <w:tc>
          <w:tcPr>
            <w:tcW w:w="1776"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Створення та поповнення запасів паливно-мастильних матеріалів</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32"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Забезпечення рятувальних формувань, служб цивільного захисту пальним, на  запобігання, локалізацію та ліквідацію надзвичайних ситуацій, подій та пожеж</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170000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34000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36000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38000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Запобігання і ліквідація наслідків надзвичайних ситуацій, подій техногенного і природного характеру та пожеж з мінімальними фінансовими і матеріальними затратами</w:t>
            </w:r>
          </w:p>
        </w:tc>
      </w:tr>
      <w:tr w:rsidR="002B3EDB" w:rsidRPr="00327AE7" w:rsidTr="00327AE7">
        <w:trPr>
          <w:trHeight w:val="62"/>
        </w:trPr>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2</w:t>
            </w: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системи зв’язку, оповіщення та інформатизації цивільного захисту</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2.1</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 xml:space="preserve"> Модернізація автоматизованої системи централізованого оповіщення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67" w:right="-143"/>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74"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left="-50"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Підтримання системи оповіщення цивільної оборони (цивільного захисту) у стані готовності до використання за призначенням</w:t>
            </w:r>
          </w:p>
        </w:tc>
      </w:tr>
      <w:tr w:rsidR="002B3EDB" w:rsidRPr="00327AE7" w:rsidTr="00327AE7">
        <w:trPr>
          <w:trHeight w:val="1245"/>
        </w:trPr>
        <w:tc>
          <w:tcPr>
            <w:tcW w:w="384" w:type="dxa"/>
            <w:vMerge/>
            <w:tcBorders>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327AE7">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2.2</w:t>
            </w:r>
            <w:r w:rsidR="00327AE7" w:rsidRPr="00327AE7">
              <w:rPr>
                <w:rFonts w:ascii="Times New Roman" w:eastAsia="Times New Roman" w:hAnsi="Times New Roman" w:cs="Times New Roman"/>
                <w:sz w:val="23"/>
                <w:szCs w:val="23"/>
                <w:lang w:val="uk-UA" w:eastAsia="ru-RU"/>
              </w:rPr>
              <w:t>.</w:t>
            </w:r>
            <w:r w:rsidRPr="00327AE7">
              <w:rPr>
                <w:rFonts w:ascii="Times New Roman" w:eastAsia="Times New Roman" w:hAnsi="Times New Roman" w:cs="Times New Roman"/>
                <w:sz w:val="23"/>
                <w:szCs w:val="23"/>
                <w:lang w:val="uk-UA" w:eastAsia="ru-RU"/>
              </w:rPr>
              <w:t>Створення комплексу технічного захисту інформації для обробки відкритої інформації, інформації про фізичну особу (персональних даних) та таємної інформації</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53"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Готовність засобів зв’язку до використання за призначенням, захист інформації з обмеженим доступом</w:t>
            </w:r>
          </w:p>
        </w:tc>
      </w:tr>
      <w:tr w:rsidR="002B3EDB" w:rsidRPr="00327AE7" w:rsidTr="00327AE7">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3</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pacing w:val="-5"/>
                <w:sz w:val="23"/>
                <w:szCs w:val="23"/>
                <w:lang w:val="uk-UA" w:eastAsia="ru-RU"/>
              </w:rPr>
              <w:t xml:space="preserve">Удосконалення </w:t>
            </w:r>
            <w:r w:rsidRPr="00327AE7">
              <w:rPr>
                <w:rFonts w:ascii="Times New Roman" w:eastAsia="Times New Roman" w:hAnsi="Times New Roman" w:cs="Times New Roman"/>
                <w:sz w:val="23"/>
                <w:szCs w:val="23"/>
                <w:lang w:val="uk-UA" w:eastAsia="ru-RU"/>
              </w:rPr>
              <w:t xml:space="preserve">системи </w:t>
            </w:r>
            <w:r w:rsidRPr="00327AE7">
              <w:rPr>
                <w:rFonts w:ascii="Times New Roman" w:eastAsia="Times New Roman" w:hAnsi="Times New Roman" w:cs="Times New Roman"/>
                <w:spacing w:val="-4"/>
                <w:sz w:val="23"/>
                <w:szCs w:val="23"/>
                <w:lang w:val="uk-UA" w:eastAsia="ru-RU"/>
              </w:rPr>
              <w:t>реагування на надзвичайні с</w:t>
            </w:r>
            <w:r w:rsidRPr="00327AE7">
              <w:rPr>
                <w:rFonts w:ascii="Times New Roman" w:eastAsia="Times New Roman" w:hAnsi="Times New Roman" w:cs="Times New Roman"/>
                <w:sz w:val="23"/>
                <w:szCs w:val="23"/>
                <w:lang w:val="uk-UA" w:eastAsia="ru-RU"/>
              </w:rPr>
              <w:t>итуації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sz w:val="23"/>
                <w:szCs w:val="23"/>
                <w:lang w:val="uk-UA" w:eastAsia="ru-RU"/>
              </w:rPr>
              <w:t xml:space="preserve">Створення запасів </w:t>
            </w:r>
            <w:r w:rsidRPr="00327AE7">
              <w:rPr>
                <w:rFonts w:ascii="Times New Roman" w:eastAsia="Times New Roman" w:hAnsi="Times New Roman" w:cs="Times New Roman"/>
                <w:bCs/>
                <w:sz w:val="23"/>
                <w:szCs w:val="23"/>
                <w:lang w:val="uk-UA" w:eastAsia="ru-RU"/>
              </w:rPr>
              <w:t xml:space="preserve">забезпечення промисловими засобами захисту органів дихання  від небезпечних хімічних речовин непрацюючого населення, яке проживає в прогнозованій зоні хімічного </w:t>
            </w:r>
            <w:r w:rsidRPr="00327AE7">
              <w:rPr>
                <w:rFonts w:ascii="Times New Roman" w:eastAsia="Times New Roman" w:hAnsi="Times New Roman" w:cs="Times New Roman"/>
                <w:bCs/>
                <w:sz w:val="23"/>
                <w:szCs w:val="23"/>
                <w:lang w:val="uk-UA" w:eastAsia="ru-RU"/>
              </w:rPr>
              <w:lastRenderedPageBreak/>
              <w:t>забруднення</w:t>
            </w:r>
          </w:p>
          <w:p w:rsidR="002B3EDB" w:rsidRPr="00327AE7" w:rsidRDefault="002B3EDB" w:rsidP="00EE5096">
            <w:pPr>
              <w:spacing w:after="0" w:line="240" w:lineRule="auto"/>
              <w:rPr>
                <w:rFonts w:ascii="Times New Roman" w:eastAsia="Times New Roman" w:hAnsi="Times New Roman" w:cs="Times New Roman"/>
                <w:bCs/>
                <w:sz w:val="23"/>
                <w:szCs w:val="23"/>
                <w:lang w:val="uk-UA" w:eastAsia="ru-RU"/>
              </w:rPr>
            </w:pP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lastRenderedPageBreak/>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під час виникнення надзвичайних ситуаційна об’єктах ХНО</w:t>
            </w:r>
          </w:p>
        </w:tc>
      </w:tr>
      <w:tr w:rsidR="002B3EDB" w:rsidRPr="00327AE7" w:rsidTr="00327AE7">
        <w:trPr>
          <w:trHeight w:val="2239"/>
        </w:trPr>
        <w:tc>
          <w:tcPr>
            <w:tcW w:w="384"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ind w:right="12"/>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lastRenderedPageBreak/>
              <w:t>4</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Здійснення організаційних </w:t>
            </w:r>
          </w:p>
          <w:p w:rsidR="002B3EDB" w:rsidRPr="00327AE7" w:rsidRDefault="002B3EDB" w:rsidP="00EE5096">
            <w:pPr>
              <w:widowControl w:val="0"/>
              <w:autoSpaceDE w:val="0"/>
              <w:autoSpaceDN w:val="0"/>
              <w:adjustRightInd w:val="0"/>
              <w:spacing w:after="0" w:line="240" w:lineRule="auto"/>
              <w:ind w:left="-132" w:right="-201"/>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та спеціальних заходів щодо запобігання виникненню надзвичайних ситуацій</w:t>
            </w:r>
          </w:p>
        </w:tc>
        <w:tc>
          <w:tcPr>
            <w:tcW w:w="216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tabs>
                <w:tab w:val="left" w:pos="498"/>
              </w:tabs>
              <w:autoSpaceDE w:val="0"/>
              <w:autoSpaceDN w:val="0"/>
              <w:adjustRightInd w:val="0"/>
              <w:spacing w:after="0" w:line="240" w:lineRule="auto"/>
              <w:ind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Обстеження місцевості та знешкодження вибухонебезпечних предметів на території міста (виконання термінових заявок)</w:t>
            </w:r>
          </w:p>
        </w:tc>
        <w:tc>
          <w:tcPr>
            <w:tcW w:w="1223"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1"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850" w:type="dxa"/>
            <w:tcBorders>
              <w:top w:val="single" w:sz="4" w:space="0" w:color="auto"/>
              <w:left w:val="single" w:sz="4" w:space="0" w:color="auto"/>
              <w:right w:val="single" w:sz="4" w:space="0" w:color="auto"/>
            </w:tcBorders>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1000</w:t>
            </w:r>
          </w:p>
        </w:tc>
        <w:tc>
          <w:tcPr>
            <w:tcW w:w="1735" w:type="dxa"/>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Захист населення від вибухонебезпечних предметів</w:t>
            </w:r>
          </w:p>
        </w:tc>
      </w:tr>
      <w:tr w:rsidR="002B3EDB" w:rsidRPr="00327AE7" w:rsidTr="00327AE7">
        <w:tc>
          <w:tcPr>
            <w:tcW w:w="384"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5</w:t>
            </w:r>
          </w:p>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val="restart"/>
            <w:tcBorders>
              <w:top w:val="single" w:sz="4" w:space="0" w:color="auto"/>
              <w:left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3"/>
                <w:szCs w:val="23"/>
                <w:lang w:val="uk-UA" w:eastAsia="ru-RU"/>
              </w:rPr>
              <w:t>Розвиток і вдосконалення матеріально-технічної бази міської ради для оперативного реагування на можливі аварії, надзвичайні ситуації та події.</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пожежних рукавів</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41000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9000</w:t>
            </w:r>
          </w:p>
        </w:tc>
        <w:tc>
          <w:tcPr>
            <w:tcW w:w="1735" w:type="dxa"/>
            <w:vMerge w:val="restart"/>
            <w:tcBorders>
              <w:top w:val="single" w:sz="4" w:space="0" w:color="auto"/>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панорамних шолом-масок</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w:t>
            </w:r>
            <w:r w:rsidRPr="00327AE7">
              <w:rPr>
                <w:rFonts w:ascii="Times New Roman" w:eastAsia="Times New Roman" w:hAnsi="Times New Roman" w:cs="Times New Roman"/>
                <w:bCs/>
                <w:noProof/>
                <w:sz w:val="23"/>
                <w:szCs w:val="23"/>
                <w:lang w:val="uk-UA" w:eastAsia="ru-RU"/>
              </w:rPr>
              <w:lastRenderedPageBreak/>
              <w:t>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1735"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5.3</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Придбання спецодягу рятувальника</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p>
        </w:tc>
      </w:tr>
      <w:tr w:rsidR="002B3EDB" w:rsidRPr="00327AE7" w:rsidTr="00327AE7">
        <w:tc>
          <w:tcPr>
            <w:tcW w:w="384"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p>
        </w:tc>
        <w:tc>
          <w:tcPr>
            <w:tcW w:w="1776" w:type="dxa"/>
            <w:vMerge/>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327AE7">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5.4</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Придбання аварійно-рятувального обладнання (бензопили, електричні компресори, гідравлічний інструмент, водяні помпи, генератори, системи аварійного освітлення, засоби радіо зв’язку  та ін.)</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30000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1735" w:type="dxa"/>
            <w:tcBorders>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Підвищення можливостей спеціалізованих служб цивільного захисту до виконання завдань за призначенням</w:t>
            </w:r>
          </w:p>
        </w:tc>
      </w:tr>
      <w:tr w:rsidR="002B3EDB" w:rsidRPr="00327AE7" w:rsidTr="00327AE7">
        <w:tc>
          <w:tcPr>
            <w:tcW w:w="384" w:type="dxa"/>
            <w:vMerge w:val="restart"/>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r w:rsidRPr="00327AE7">
              <w:rPr>
                <w:rFonts w:ascii="Times New Roman" w:eastAsia="Times New Roman" w:hAnsi="Times New Roman" w:cs="Times New Roman"/>
                <w:bCs/>
                <w:spacing w:val="-5"/>
                <w:sz w:val="24"/>
                <w:szCs w:val="24"/>
                <w:lang w:val="uk-UA" w:eastAsia="ru-RU"/>
              </w:rPr>
              <w:t>6</w:t>
            </w:r>
          </w:p>
        </w:tc>
        <w:tc>
          <w:tcPr>
            <w:tcW w:w="1776" w:type="dxa"/>
            <w:vMerge w:val="restart"/>
            <w:tcBorders>
              <w:left w:val="single" w:sz="4" w:space="0" w:color="auto"/>
              <w:right w:val="single" w:sz="4" w:space="0" w:color="auto"/>
            </w:tcBorders>
            <w:shd w:val="clear" w:color="auto" w:fill="auto"/>
          </w:tcPr>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Прове</w:t>
            </w:r>
            <w:r w:rsidR="00327AE7">
              <w:rPr>
                <w:rFonts w:ascii="Times New Roman" w:eastAsia="Times New Roman" w:hAnsi="Times New Roman" w:cs="Times New Roman"/>
                <w:bCs/>
                <w:spacing w:val="-5"/>
                <w:sz w:val="23"/>
                <w:szCs w:val="23"/>
                <w:lang w:val="uk-UA" w:eastAsia="ru-RU"/>
              </w:rPr>
              <w:t>дення інформаційно-роз’яснювальної</w:t>
            </w:r>
          </w:p>
          <w:p w:rsidR="002B3EDB" w:rsidRPr="00327AE7" w:rsidRDefault="002B3EDB" w:rsidP="00EE5096">
            <w:pPr>
              <w:spacing w:after="0" w:line="240" w:lineRule="auto"/>
              <w:ind w:left="-132" w:right="-108"/>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роботи серед населення</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6.1</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щодо правил поведінки на водних об’єктах та надання допомоги потерпілим</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w:t>
            </w:r>
            <w:r w:rsidRPr="00327AE7">
              <w:rPr>
                <w:rFonts w:ascii="Times New Roman" w:eastAsia="Times New Roman" w:hAnsi="Times New Roman" w:cs="Times New Roman"/>
                <w:bCs/>
                <w:noProof/>
                <w:sz w:val="23"/>
                <w:szCs w:val="23"/>
                <w:lang w:val="uk-UA" w:eastAsia="ru-RU"/>
              </w:rPr>
              <w:lastRenderedPageBreak/>
              <w:t>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lastRenderedPageBreak/>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2B3EDB" w:rsidRPr="00327AE7" w:rsidRDefault="002B3EDB" w:rsidP="00EE5096">
            <w:pPr>
              <w:widowControl w:val="0"/>
              <w:autoSpaceDE w:val="0"/>
              <w:autoSpaceDN w:val="0"/>
              <w:adjustRightInd w:val="0"/>
              <w:spacing w:after="0" w:line="240" w:lineRule="auto"/>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Доведення правил поведінки на водних об’єктах до широких верств населення</w:t>
            </w:r>
          </w:p>
        </w:tc>
      </w:tr>
      <w:tr w:rsidR="002B3EDB" w:rsidRPr="00327AE7"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6.2</w:t>
            </w:r>
            <w:r w:rsidR="00327AE7" w:rsidRPr="00327AE7">
              <w:rPr>
                <w:rFonts w:ascii="Times New Roman" w:eastAsia="Times New Roman" w:hAnsi="Times New Roman" w:cs="Times New Roman"/>
                <w:bCs/>
                <w:spacing w:val="-5"/>
                <w:sz w:val="23"/>
                <w:szCs w:val="23"/>
                <w:lang w:val="uk-UA" w:eastAsia="ru-RU"/>
              </w:rPr>
              <w:t>.</w:t>
            </w:r>
            <w:r w:rsidRPr="00327AE7">
              <w:rPr>
                <w:rFonts w:ascii="Times New Roman" w:eastAsia="Times New Roman" w:hAnsi="Times New Roman" w:cs="Times New Roman"/>
                <w:bCs/>
                <w:spacing w:val="-5"/>
                <w:sz w:val="23"/>
                <w:szCs w:val="23"/>
                <w:lang w:val="uk-UA" w:eastAsia="ru-RU"/>
              </w:rPr>
              <w:t xml:space="preserve"> Виготовлення наочних матеріалів </w:t>
            </w:r>
            <w:r w:rsidRPr="00327AE7">
              <w:rPr>
                <w:rFonts w:ascii="Times New Roman" w:eastAsia="Times New Roman" w:hAnsi="Times New Roman" w:cs="Times New Roman"/>
                <w:sz w:val="23"/>
                <w:szCs w:val="23"/>
                <w:lang w:val="uk-UA" w:eastAsia="ru-RU"/>
              </w:rPr>
              <w:t>з безпеки життєдіяльності населення</w:t>
            </w: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w:t>
            </w:r>
          </w:p>
          <w:p w:rsidR="002B3EDB" w:rsidRPr="00327AE7" w:rsidRDefault="002B3EDB" w:rsidP="00EE5096">
            <w:pPr>
              <w:widowControl w:val="0"/>
              <w:autoSpaceDE w:val="0"/>
              <w:autoSpaceDN w:val="0"/>
              <w:adjustRightInd w:val="0"/>
              <w:spacing w:after="0" w:line="240" w:lineRule="auto"/>
              <w:ind w:right="11"/>
              <w:rPr>
                <w:rFonts w:ascii="Times New Roman" w:eastAsia="Times New Roman" w:hAnsi="Times New Roman" w:cs="Times New Roman"/>
                <w:bCs/>
                <w:spacing w:val="-5"/>
                <w:sz w:val="23"/>
                <w:szCs w:val="23"/>
                <w:lang w:val="uk-UA" w:eastAsia="ru-RU"/>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Наочне сприйняття населенням вимог безпеки життєдіяльності та порядку дій в разі виникнення надзвичайних ситуацій та подій</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r>
      <w:tr w:rsidR="002B3EDB" w:rsidRPr="00683E4F" w:rsidTr="00327AE7">
        <w:tc>
          <w:tcPr>
            <w:tcW w:w="384" w:type="dxa"/>
            <w:vMerge/>
            <w:tcBorders>
              <w:left w:val="single" w:sz="4" w:space="0" w:color="auto"/>
              <w:right w:val="single" w:sz="4" w:space="0" w:color="auto"/>
            </w:tcBorders>
            <w:shd w:val="clear" w:color="auto" w:fill="auto"/>
            <w:vAlign w:val="center"/>
          </w:tcPr>
          <w:p w:rsidR="002B3EDB" w:rsidRPr="00327AE7" w:rsidRDefault="002B3EDB" w:rsidP="002B3EDB">
            <w:pPr>
              <w:widowControl w:val="0"/>
              <w:autoSpaceDE w:val="0"/>
              <w:autoSpaceDN w:val="0"/>
              <w:adjustRightInd w:val="0"/>
              <w:spacing w:after="0" w:line="240" w:lineRule="auto"/>
              <w:jc w:val="center"/>
              <w:rPr>
                <w:rFonts w:ascii="Times New Roman" w:eastAsia="Times New Roman" w:hAnsi="Times New Roman" w:cs="Times New Roman"/>
                <w:bCs/>
                <w:spacing w:val="-5"/>
                <w:sz w:val="24"/>
                <w:szCs w:val="24"/>
                <w:lang w:val="uk-UA" w:eastAsia="ru-RU"/>
              </w:rPr>
            </w:pPr>
          </w:p>
        </w:tc>
        <w:tc>
          <w:tcPr>
            <w:tcW w:w="1776" w:type="dxa"/>
            <w:vMerge/>
            <w:tcBorders>
              <w:left w:val="single" w:sz="4" w:space="0" w:color="auto"/>
              <w:right w:val="single" w:sz="4" w:space="0" w:color="auto"/>
            </w:tcBorders>
            <w:shd w:val="clear" w:color="auto" w:fill="auto"/>
          </w:tcPr>
          <w:p w:rsidR="002B3EDB" w:rsidRPr="00327AE7" w:rsidRDefault="002B3EDB" w:rsidP="00EE5096">
            <w:pPr>
              <w:spacing w:after="0" w:line="240" w:lineRule="auto"/>
              <w:ind w:right="12"/>
              <w:rPr>
                <w:rFonts w:ascii="Times New Roman" w:eastAsia="Times New Roman" w:hAnsi="Times New Roman" w:cs="Times New Roman"/>
                <w:bCs/>
                <w:spacing w:val="-5"/>
                <w:sz w:val="23"/>
                <w:szCs w:val="23"/>
                <w:lang w:val="uk-UA" w:eastAsia="ru-RU"/>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6.3. Участь в обласних етапах Всеукраїнського збору-змагання "Школа безпеки".</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1223"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bCs/>
                <w:spacing w:val="-5"/>
                <w:sz w:val="23"/>
                <w:szCs w:val="23"/>
                <w:lang w:val="uk-UA" w:eastAsia="ru-RU"/>
              </w:rPr>
              <w:t>2020-2024</w:t>
            </w:r>
          </w:p>
        </w:tc>
        <w:tc>
          <w:tcPr>
            <w:tcW w:w="167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widowControl w:val="0"/>
              <w:autoSpaceDE w:val="0"/>
              <w:autoSpaceDN w:val="0"/>
              <w:adjustRightInd w:val="0"/>
              <w:spacing w:after="0" w:line="240" w:lineRule="auto"/>
              <w:ind w:right="12"/>
              <w:rPr>
                <w:rFonts w:ascii="Times New Roman" w:eastAsia="Times New Roman" w:hAnsi="Times New Roman" w:cs="Times New Roman"/>
                <w:bCs/>
                <w:sz w:val="23"/>
                <w:szCs w:val="23"/>
                <w:lang w:val="uk-UA" w:eastAsia="ru-RU"/>
              </w:rPr>
            </w:pPr>
            <w:r w:rsidRPr="00327AE7">
              <w:rPr>
                <w:rFonts w:ascii="Times New Roman" w:eastAsia="Times New Roman" w:hAnsi="Times New Roman" w:cs="Times New Roman"/>
                <w:bCs/>
                <w:sz w:val="23"/>
                <w:szCs w:val="23"/>
                <w:lang w:val="uk-UA" w:eastAsia="ru-RU"/>
              </w:rPr>
              <w:t>Головний спеціаліст з питань цивільного захисту, оборонної та мобілізаційної роботи</w:t>
            </w:r>
            <w:r w:rsidRPr="00327AE7">
              <w:rPr>
                <w:rFonts w:ascii="Times New Roman" w:eastAsia="Times New Roman" w:hAnsi="Times New Roman" w:cs="Times New Roman"/>
                <w:bCs/>
                <w:noProof/>
                <w:sz w:val="23"/>
                <w:szCs w:val="23"/>
                <w:lang w:val="uk-UA" w:eastAsia="ru-RU"/>
              </w:rPr>
              <w:t xml:space="preserve"> Новгород-Сіверьскої</w:t>
            </w:r>
            <w:r w:rsidRPr="00327AE7">
              <w:rPr>
                <w:rFonts w:ascii="Times New Roman" w:eastAsia="Times New Roman" w:hAnsi="Times New Roman" w:cs="Times New Roman"/>
                <w:bCs/>
                <w:sz w:val="23"/>
                <w:szCs w:val="23"/>
                <w:lang w:val="uk-UA" w:eastAsia="ru-RU"/>
              </w:rPr>
              <w:t xml:space="preserve"> міської ради, </w:t>
            </w:r>
            <w:r w:rsidRPr="00327AE7">
              <w:rPr>
                <w:rFonts w:ascii="Times New Roman" w:eastAsia="Times New Roman" w:hAnsi="Times New Roman" w:cs="Times New Roman"/>
                <w:sz w:val="23"/>
                <w:szCs w:val="23"/>
                <w:lang w:val="uk-UA" w:eastAsia="ru-RU"/>
              </w:rPr>
              <w:t xml:space="preserve"> відділ освіти</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4"/>
                <w:szCs w:val="24"/>
                <w:lang w:val="uk-UA" w:eastAsia="ru-RU"/>
              </w:rPr>
              <w:t>Бюджет Новгород-Сіверської міської об’єднаної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10000</w:t>
            </w: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EE5096">
            <w:pPr>
              <w:spacing w:after="0" w:line="240" w:lineRule="auto"/>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2000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EE5096">
            <w:pPr>
              <w:spacing w:after="0" w:line="240" w:lineRule="auto"/>
              <w:ind w:left="-36" w:right="-65"/>
              <w:rPr>
                <w:rFonts w:ascii="Times New Roman" w:eastAsia="Times New Roman" w:hAnsi="Times New Roman" w:cs="Times New Roman"/>
                <w:sz w:val="23"/>
                <w:szCs w:val="23"/>
                <w:lang w:val="uk-UA" w:eastAsia="ru-RU"/>
              </w:rPr>
            </w:pPr>
            <w:r w:rsidRPr="00327AE7">
              <w:rPr>
                <w:rFonts w:ascii="Times New Roman" w:eastAsia="Times New Roman" w:hAnsi="Times New Roman" w:cs="Times New Roman"/>
                <w:sz w:val="23"/>
                <w:szCs w:val="23"/>
                <w:lang w:val="uk-UA" w:eastAsia="ru-RU"/>
              </w:rPr>
              <w:t xml:space="preserve">Підвищення рівня обізнаності дітей з питань безпеки життєдіяльності </w:t>
            </w:r>
          </w:p>
        </w:tc>
      </w:tr>
      <w:tr w:rsidR="002B3EDB" w:rsidRPr="00327AE7" w:rsidTr="00327AE7">
        <w:trPr>
          <w:trHeight w:val="663"/>
        </w:trPr>
        <w:tc>
          <w:tcPr>
            <w:tcW w:w="9084" w:type="dxa"/>
            <w:gridSpan w:val="6"/>
            <w:tcBorders>
              <w:left w:val="single" w:sz="4" w:space="0" w:color="auto"/>
              <w:bottom w:val="single" w:sz="4" w:space="0" w:color="auto"/>
              <w:right w:val="single" w:sz="4" w:space="0" w:color="auto"/>
            </w:tcBorders>
            <w:shd w:val="clear" w:color="auto" w:fill="auto"/>
            <w:vAlign w:val="center"/>
          </w:tcPr>
          <w:p w:rsidR="002B3EDB" w:rsidRPr="00327AE7" w:rsidRDefault="002B3EDB" w:rsidP="002B3EDB">
            <w:pPr>
              <w:spacing w:after="0" w:line="240" w:lineRule="auto"/>
              <w:rPr>
                <w:rFonts w:ascii="Times New Roman" w:eastAsia="Times New Roman" w:hAnsi="Times New Roman" w:cs="Times New Roman"/>
                <w:b/>
                <w:sz w:val="28"/>
                <w:szCs w:val="28"/>
                <w:lang w:val="uk-UA" w:eastAsia="ru-RU"/>
              </w:rPr>
            </w:pPr>
            <w:r w:rsidRPr="00327AE7">
              <w:rPr>
                <w:rFonts w:ascii="Times New Roman" w:eastAsia="Times New Roman" w:hAnsi="Times New Roman" w:cs="Times New Roman"/>
                <w:b/>
                <w:sz w:val="28"/>
                <w:szCs w:val="28"/>
                <w:lang w:val="uk-UA" w:eastAsia="ru-RU"/>
              </w:rPr>
              <w:t>Обсяг ресурсів, всього</w:t>
            </w:r>
          </w:p>
          <w:p w:rsidR="002B3EDB" w:rsidRPr="00327AE7" w:rsidRDefault="002B3EDB" w:rsidP="002B3EDB">
            <w:pPr>
              <w:spacing w:after="0" w:line="240" w:lineRule="auto"/>
              <w:jc w:val="center"/>
              <w:rPr>
                <w:rFonts w:ascii="Times New Roman" w:eastAsia="Times New Roman" w:hAnsi="Times New Roman" w:cs="Times New Roman"/>
                <w:sz w:val="24"/>
                <w:szCs w:val="24"/>
                <w:lang w:val="uk-UA"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367 000</w:t>
            </w:r>
          </w:p>
          <w:p w:rsidR="002B3EDB" w:rsidRPr="00327AE7" w:rsidRDefault="002B3EDB" w:rsidP="002B3EDB">
            <w:pPr>
              <w:keepNext/>
              <w:spacing w:before="240" w:after="60" w:line="240" w:lineRule="auto"/>
              <w:outlineLvl w:val="0"/>
              <w:rPr>
                <w:rFonts w:ascii="Cambria" w:eastAsia="Times New Roman" w:hAnsi="Cambria" w:cs="Times New Roman"/>
                <w:bCs/>
                <w:i/>
                <w:iCs/>
                <w:kern w:val="32"/>
                <w:sz w:val="32"/>
                <w:szCs w:val="32"/>
                <w:lang w:val="uk-UA"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lang w:val="uk-UA" w:eastAsia="ru-RU"/>
              </w:rPr>
            </w:pPr>
            <w:r w:rsidRPr="00327AE7">
              <w:rPr>
                <w:rFonts w:ascii="Times New Roman" w:eastAsia="Times New Roman" w:hAnsi="Times New Roman" w:cs="Times New Roman"/>
                <w:b/>
                <w:lang w:val="uk-UA" w:eastAsia="ru-RU"/>
              </w:rPr>
              <w:t>89 500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62 500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73 000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60 000</w:t>
            </w:r>
          </w:p>
        </w:tc>
        <w:tc>
          <w:tcPr>
            <w:tcW w:w="850" w:type="dxa"/>
            <w:tcBorders>
              <w:top w:val="single" w:sz="4" w:space="0" w:color="auto"/>
              <w:left w:val="single" w:sz="4" w:space="0" w:color="auto"/>
              <w:bottom w:val="single" w:sz="4" w:space="0" w:color="auto"/>
              <w:right w:val="single" w:sz="4" w:space="0" w:color="auto"/>
            </w:tcBorders>
          </w:tcPr>
          <w:p w:rsidR="002B3EDB" w:rsidRPr="00327AE7" w:rsidRDefault="002B3EDB" w:rsidP="002B3EDB">
            <w:pPr>
              <w:spacing w:after="0" w:line="240" w:lineRule="auto"/>
              <w:jc w:val="center"/>
              <w:rPr>
                <w:rFonts w:ascii="Times New Roman" w:eastAsia="Times New Roman" w:hAnsi="Times New Roman" w:cs="Times New Roman"/>
                <w:b/>
                <w:lang w:val="uk-UA" w:eastAsia="ru-RU"/>
              </w:rPr>
            </w:pPr>
            <w:r w:rsidRPr="00327AE7">
              <w:rPr>
                <w:rFonts w:ascii="Times New Roman" w:eastAsia="Times New Roman" w:hAnsi="Times New Roman" w:cs="Times New Roman"/>
                <w:b/>
                <w:lang w:val="uk-UA" w:eastAsia="ru-RU"/>
              </w:rPr>
              <w:t>82 000</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2B3EDB" w:rsidRPr="00327AE7" w:rsidRDefault="002B3EDB" w:rsidP="002B3EDB">
            <w:pPr>
              <w:spacing w:after="0" w:line="240" w:lineRule="auto"/>
              <w:ind w:left="-36" w:right="-65"/>
              <w:jc w:val="center"/>
              <w:rPr>
                <w:rFonts w:ascii="Times New Roman" w:eastAsia="Times New Roman" w:hAnsi="Times New Roman" w:cs="Times New Roman"/>
                <w:sz w:val="23"/>
                <w:szCs w:val="23"/>
                <w:lang w:val="uk-UA" w:eastAsia="ru-RU"/>
              </w:rPr>
            </w:pPr>
          </w:p>
        </w:tc>
      </w:tr>
    </w:tbl>
    <w:p w:rsidR="002B3EDB" w:rsidRPr="00327AE7" w:rsidRDefault="002B3EDB" w:rsidP="002B3EDB">
      <w:pPr>
        <w:spacing w:after="0" w:line="240" w:lineRule="auto"/>
        <w:ind w:right="7"/>
        <w:jc w:val="both"/>
        <w:rPr>
          <w:rFonts w:ascii="Times New Roman" w:eastAsia="Times New Roman" w:hAnsi="Times New Roman" w:cs="Times New Roman"/>
          <w:sz w:val="28"/>
          <w:szCs w:val="28"/>
          <w:lang w:val="uk-UA" w:eastAsia="ru-RU"/>
        </w:rPr>
      </w:pPr>
    </w:p>
    <w:p w:rsidR="00327AE7" w:rsidRPr="00327AE7" w:rsidRDefault="00327AE7">
      <w:pPr>
        <w:spacing w:after="0" w:line="240" w:lineRule="auto"/>
        <w:ind w:right="7"/>
        <w:jc w:val="both"/>
        <w:rPr>
          <w:rFonts w:ascii="Times New Roman" w:eastAsia="Times New Roman" w:hAnsi="Times New Roman" w:cs="Times New Roman"/>
          <w:sz w:val="28"/>
          <w:szCs w:val="28"/>
          <w:lang w:val="uk-UA" w:eastAsia="ru-RU"/>
        </w:rPr>
      </w:pPr>
    </w:p>
    <w:sectPr w:rsidR="00327AE7" w:rsidRPr="00327AE7" w:rsidSect="002B3EDB">
      <w:pgSz w:w="16838" w:h="11906" w:orient="landscape"/>
      <w:pgMar w:top="567"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6C40"/>
    <w:multiLevelType w:val="hybridMultilevel"/>
    <w:tmpl w:val="E0FCAF34"/>
    <w:lvl w:ilvl="0" w:tplc="1598D83A">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displayVerticalDrawingGridEvery w:val="2"/>
  <w:characterSpacingControl w:val="doNotCompress"/>
  <w:compat/>
  <w:rsids>
    <w:rsidRoot w:val="002B3EDB"/>
    <w:rsid w:val="00185FC0"/>
    <w:rsid w:val="001F1DF0"/>
    <w:rsid w:val="002A7EBA"/>
    <w:rsid w:val="002B3EDB"/>
    <w:rsid w:val="002C7ED9"/>
    <w:rsid w:val="00327AE7"/>
    <w:rsid w:val="003E77F8"/>
    <w:rsid w:val="00444EC8"/>
    <w:rsid w:val="0045051D"/>
    <w:rsid w:val="00535962"/>
    <w:rsid w:val="005F6C10"/>
    <w:rsid w:val="00647AFA"/>
    <w:rsid w:val="00683E4F"/>
    <w:rsid w:val="00884925"/>
    <w:rsid w:val="009F5484"/>
    <w:rsid w:val="00D36507"/>
    <w:rsid w:val="00D71C51"/>
    <w:rsid w:val="00EE5096"/>
    <w:rsid w:val="00F809C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E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B3EDB"/>
    <w:pPr>
      <w:spacing w:after="0" w:line="240" w:lineRule="auto"/>
      <w:ind w:right="7" w:firstLine="708"/>
      <w:jc w:val="both"/>
    </w:pPr>
    <w:rPr>
      <w:rFonts w:ascii="Times New Roman" w:eastAsia="Times New Roman" w:hAnsi="Times New Roman" w:cs="Times New Roman"/>
      <w:sz w:val="24"/>
      <w:szCs w:val="20"/>
      <w:lang w:val="uk-UA" w:eastAsia="ru-RU"/>
    </w:rPr>
  </w:style>
  <w:style w:type="character" w:customStyle="1" w:styleId="20">
    <w:name w:val="Основной текст с отступом 2 Знак"/>
    <w:basedOn w:val="a0"/>
    <w:link w:val="2"/>
    <w:rsid w:val="002B3EDB"/>
    <w:rPr>
      <w:rFonts w:ascii="Times New Roman" w:eastAsia="Times New Roman" w:hAnsi="Times New Roman" w:cs="Times New Roman"/>
      <w:sz w:val="24"/>
      <w:szCs w:val="20"/>
      <w:lang w:val="uk-UA" w:eastAsia="ru-RU"/>
    </w:rPr>
  </w:style>
  <w:style w:type="paragraph" w:styleId="a3">
    <w:name w:val="List Paragraph"/>
    <w:basedOn w:val="a"/>
    <w:uiPriority w:val="34"/>
    <w:qFormat/>
    <w:rsid w:val="002B3EDB"/>
    <w:pPr>
      <w:spacing w:after="0" w:line="240" w:lineRule="auto"/>
      <w:ind w:left="720"/>
      <w:contextualSpacing/>
    </w:pPr>
    <w:rPr>
      <w:rFonts w:ascii="Times New Roman" w:eastAsia="Times New Roman" w:hAnsi="Times New Roman" w:cs="Times New Roman"/>
      <w:sz w:val="24"/>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13</Pages>
  <Words>14698</Words>
  <Characters>8379</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7</cp:revision>
  <dcterms:created xsi:type="dcterms:W3CDTF">2019-12-01T04:58:00Z</dcterms:created>
  <dcterms:modified xsi:type="dcterms:W3CDTF">2019-12-03T09:32:00Z</dcterms:modified>
</cp:coreProperties>
</file>